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PflEV (Brandenburg) — Entschädigung</w:t>
      </w:r>
    </w:p>
    <w:p>
      <w:r>
        <w:rPr>
          <w:color w:val="555555"/>
          <w:sz w:val="18"/>
        </w:rPr>
        <w:t xml:space="preserve">Pflichtexemplarverordnung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Antrag erstattet die Stadt- und Landesbibliothek</w:t>
      </w:r>
    </w:p>
    <w:p>
      <w:r>
        <w:t xml:space="preserve">Potsdam dem Verleger oder dem Drucker die Herstellungskosten des abgegebenen</w:t>
      </w:r>
    </w:p>
    <w:p>
      <w:r>
        <w:t xml:space="preserve">Druckwerkes, wenn ihm die unentgeltliche Abgabe wegen des großen</w:t>
      </w:r>
    </w:p>
    <w:p>
      <w:r>
        <w:t xml:space="preserve">finanziellen Aufwands und der kleinen Auflage nicht zugemutet werden kann. Die</w:t>
      </w:r>
    </w:p>
    <w:p>
      <w:r>
        <w:t xml:space="preserve">Herstellungskosten werden nicht erstattet, wenn die Herstellung des Druckwerkes</w:t>
      </w:r>
    </w:p>
    <w:p>
      <w:r>
        <w:t xml:space="preserve">aus öffentlichen Mitteln gefördert wurde.</w:t>
      </w:r>
    </w:p>
    <w:p>
      <w:r>
        <w:t xml:space="preserve">(2) Der Antrag ist vom Verleger oder dem Drucker</w:t>
      </w:r>
    </w:p>
    <w:p>
      <w:r>
        <w:t xml:space="preserve">spätestens zwei Wochen nach dem Erwerb des Druckwerkes durch die Stadt-</w:t>
      </w:r>
    </w:p>
    <w:p>
      <w:r>
        <w:t xml:space="preserve">und Landesbibliothek Potsdam zu stellen.</w:t>
      </w:r>
    </w:p>
    <w:p>
      <w:r>
        <w:t xml:space="preserve">(3) Der Antrag ist zu begründen. Insbesondere sind dabei</w:t>
      </w:r>
    </w:p>
    <w:p>
      <w:r>
        <w:t xml:space="preserve">Angaben über Herstellungskosten, Auflagenhöhe und Ladenpreis,</w:t>
      </w:r>
    </w:p>
    <w:p>
      <w:r>
        <w:t xml:space="preserve">gegebenenfalls Subskriptions-, Vorzugs- oder Abonnementspreis zu machen.</w:t>
      </w:r>
    </w:p>
    <w:p>
      <w:r>
        <w:rPr>
          <w:color w:val="555555"/>
          <w:sz w:val="17"/>
        </w:rPr>
        <w:t xml:space="preserve">Zitiervorschlag: § 5 PflEV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