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PflEV (Brandenburg) — Begleitzettel und Empfangsbestätigung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angebotenen Druckwerk ist ein Begleitzettel in</w:t>
      </w:r>
    </w:p>
    <w:p>
      <w:r>
        <w:t xml:space="preserve">zweifacher Ausfertigung beizufügen.</w:t>
      </w:r>
    </w:p>
    <w:p>
      <w:r>
        <w:t xml:space="preserve">(2) Dieser Begleitzettel umfaßt Angaben über den</w:t>
      </w:r>
    </w:p>
    <w:p>
      <w:r>
        <w:t xml:space="preserve">Verfasser, den Titel, bei periodischen Druckwerken die vorgesehene</w:t>
      </w:r>
    </w:p>
    <w:p>
      <w:r>
        <w:t xml:space="preserve">Erscheinungsfolge, bei anderen Druckwerken das Datum des Erscheinens und den</w:t>
      </w:r>
    </w:p>
    <w:p>
      <w:r>
        <w:t xml:space="preserve">vom Verlag vorgeschriebenen oder empfohlenen Ladenpreis.</w:t>
      </w:r>
    </w:p>
    <w:p>
      <w:r>
        <w:t xml:space="preserve">(3) Die Stadt- und Landesbibliothek Potsdam gibt dem Verleger</w:t>
      </w:r>
    </w:p>
    <w:p>
      <w:r>
        <w:t xml:space="preserve">oder dem Drucker einen der Begleitzettel mit einer Empfangsbestätigung</w:t>
      </w:r>
    </w:p>
    <w:p>
      <w:r>
        <w:t xml:space="preserve">zurück, wenn sie das Druckwerk erwirbt. Die Stadt- und Landesbibliothek</w:t>
      </w:r>
    </w:p>
    <w:p>
      <w:r>
        <w:t xml:space="preserve">gibt dem Verleger oder dem Drucker das Druckwerk zurück, wenn sie von</w:t>
      </w:r>
    </w:p>
    <w:p>
      <w:r>
        <w:t xml:space="preserve">ihrem Erwerbsrecht keinen Gebrauch macht.</w:t>
      </w:r>
    </w:p>
    <w:p>
      <w:r>
        <w:rPr>
          <w:color w:val="555555"/>
          <w:sz w:val="17"/>
        </w:rPr>
        <w:t xml:space="preserve">Zitiervorschlag: § 2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