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PflBeschV — Einfuhrverbot von Pflanzen, Pflanzenerzeugnissen oder anderen Gegenständen nach den Artikeln 72, 73 und 74 der Verordnung (EU) 2016/2031</w:t>
      </w:r>
    </w:p>
    <w:p>
      <w:r>
        <w:rPr>
          <w:color w:val="555555"/>
          <w:sz w:val="18"/>
        </w:rPr>
        <w:t xml:space="preserve">Pflanzenbeschauverordnung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(1) Unbeschadet von Artikel 72 Absatz 5 der Verordnung (EU) 2016/2031 ist es verboten, Pflanzen, Pflanzenerzeugnisse oder andere Gegenstände nach Artikel 72 Absatz 1 der Verordnung (EU) 2016/2031 in Verbindung mit Artikel 11 Absatz 1 und Anhang XI Teil A der Durchführungsverordnung (EU) 2019/2072 ohne Pflanzengesundheitszeugnis aus einem Drittland einzuführen.</w:t>
      </w:r>
    </w:p>
    <w:p>
      <w:r>
        <w:t xml:space="preserve">(2) Es ist verboten, Pflanzen, die in einer Liste nach Artikel 73 Absatz 1 der Verordnung (EU) 2016/2031 in Verbindung mit Artikel 11 Absatz 3 und Anhang XI Teil B der Durchführungsverordnung (EU) 2019/2072 aufgeführt sind, ohne Pflanzengesundheitszeugnis aus einem Drittland einzuführen.</w:t>
      </w:r>
    </w:p>
    <w:p>
      <w:r>
        <w:t xml:space="preserve">(3) Unbeschadet des Artikels 74 Absatz 1 Unterabsatz 5 und Absatz 5 der Verordnung (EU) 2016/2031 ist es verboten, Pflanzen, Pflanzenerzeugnisse oder andere Gegenstände nach Artikel 74 Absatz 1 der Verordnung (EU) 2016/2031 in Verbindung mit Artikel 12 und Anhang XII der Durchführungsverordnung (EU) 2019/2072 ohne Pflanzengesundheitszeugnis aus einem Drittland in ein Schutzgebiet einzuführen.</w:t>
      </w:r>
    </w:p>
    <w:p>
      <w:r>
        <w:t xml:space="preserve">(4) Die Regelungen der Abschnitte 1 bis 3 gelten nicht für die Einfuhr von Pflanzen, Pflanzenerzeugnissen oder anderen Gegenständen mit Ursprung in der Schweiz.</w:t>
      </w:r>
    </w:p>
    <w:p>
      <w:r>
        <w:rPr>
          <w:color w:val="555555"/>
          <w:sz w:val="17"/>
        </w:rPr>
        <w:t xml:space="preserve">Zitiervorschlag: § 4 PflBeschV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