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PflBeschV — Bekanntmachung der Risikowarenlisten</w:t>
      </w:r>
    </w:p>
    <w:p>
      <w:r>
        <w:rPr>
          <w:color w:val="555555"/>
          <w:sz w:val="18"/>
        </w:rPr>
        <w:t xml:space="preserve">Pflanzenbeschauverordnung</w:t>
      </w:r>
    </w:p>
    <w:p>
      <w:r>
        <w:rPr>
          <w:color w:val="555555"/>
          <w:sz w:val="18"/>
        </w:rPr>
        <w:t xml:space="preserve">Stand: 19.10.2023 (konsolidierte Textfassung, kein amtliches Inkrafttretensdatum)</w:t>
      </w:r>
    </w:p>
    <w:p>
      <w:r>
        <w:t xml:space="preserve">(1) Das Julius Kühn-Institut hat Risikowarenlisten für die Kontrollen von Verpackungsmaterial aus Holz nach Artikel 2 der Delegierten Verordnung (EU) 2019/2125 zu erstellen und im Bundesanzeiger bekanntzumachen.</w:t>
      </w:r>
    </w:p>
    <w:p>
      <w:r>
        <w:t xml:space="preserve">(2) Das Julius Kühn-Institut hat Risikowarenlisten für die Kontrollen der Waren nach Artikel 73 Absatz 1 der Verordnung (EU) 2016/2031 in Verbindung mit Artikel 11 Absatz 3 und Anhang XI Teil B der Durchführungsverordnung (EU) 2019/2072 zu erstellen und im Bundesanzeiger bekanntzumachen.</w:t>
      </w:r>
    </w:p>
    <w:p>
      <w:r>
        <w:rPr>
          <w:color w:val="555555"/>
          <w:sz w:val="17"/>
        </w:rPr>
        <w:t xml:space="preserve">Zitiervorschlag: § 16 PflBeschV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https://recht.nulegal.eu/gesetze/PflBeschV/16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