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PflBSchiedsVO (Nordrhein-Westfalen) — Amtsperiode</w:t>
      </w:r>
    </w:p>
    <w:p>
      <w:r>
        <w:rPr>
          <w:color w:val="555555"/>
          <w:sz w:val="18"/>
        </w:rPr>
        <w:t xml:space="preserve">Pflegeberufe-Schiedsstellenverordnung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einschließlich des Vorsitzes werden für vier Jahre bestellt (Amtsperiode). Die Amtsdauer der während einer Amtsperiode neu hinzutretenden Mitglieder oder deren Stellvertretungen endet mit dem Ablauf der Amtsperiode.</w:t>
      </w:r>
    </w:p>
    <w:p>
      <w:r>
        <w:t xml:space="preserve">(2) Die Mitglieder und deren Stellvertretungen bleiben nach Ablauf der Amtsperiode bis zu ihrer erneuten Bestellung oder der Bestellung ihrer Nachfolge im Amt.</w:t>
      </w:r>
    </w:p>
    <w:p>
      <w:r>
        <w:t xml:space="preserve">(3) Die erste Amtsperiode beginnt am 1. März 2019.</w:t>
      </w:r>
    </w:p>
    <w:p>
      <w:r>
        <w:rPr>
          <w:color w:val="555555"/>
          <w:sz w:val="17"/>
        </w:rPr>
        <w:t xml:space="preserve">Zitiervorschlag: § 2 PflBSchiedsVO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https://recht.nulegal.eu/gesetze/PflBSchiedsVO/2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