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PflBSchiedsVO (Nordrhein-Westfalen) — Kostenerhebung</w:t>
      </w:r>
    </w:p>
    <w:p>
      <w:r>
        <w:rPr>
          <w:color w:val="555555"/>
          <w:sz w:val="18"/>
        </w:rPr>
        <w:t xml:space="preserve">Pflegeberufe-Schiedsstellenverordnung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Geschäftsstelle erhebt die Kosten der Schiedsstelle gemäß § 36 Absatz 5 Satz 2 des Pflegeberufegesetzes.</w:t>
      </w:r>
    </w:p>
    <w:p>
      <w:r>
        <w:rPr>
          <w:color w:val="555555"/>
          <w:sz w:val="17"/>
        </w:rPr>
        <w:t xml:space="preserve">Zitiervorschlag: § 14 PflBSchiedsVO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https://recht.nulegal.eu/gesetze/PflBSchiedsVO/14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