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PflBO (Sachsen) — Dokumentation</w:t>
      </w:r>
    </w:p>
    <w:p>
      <w:r>
        <w:rPr>
          <w:color w:val="555555"/>
          <w:sz w:val="18"/>
        </w:rPr>
        <w:t xml:space="preserve">Berufsordnung Pflegefachkräfte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Pflegefachkräfte haben die von ihnen erbrachte Pflegetätigkeit in strukturierter Form zu dokumentieren. Die Dokumentationen haben vollständig, nachvollziehbar, zeit- und handlungsnah, leserlich und fälschungssicher signiert zu erfolgen. Ein im Arbeitsbereich installiertes Dokumentationssystem ist zu verwenden.</w:t>
      </w:r>
    </w:p>
    <w:p>
      <w:r>
        <w:t xml:space="preserve">(2) Dem Pflegeempfänger und den im Rahmen der Befreiung von der Schweigepflicht benannten Personen ist auf Verlangen Einsicht in die ihn betreffenden Pflegedokumentationen zu gewähren.</w:t>
      </w:r>
    </w:p>
    <w:p>
      <w:r>
        <w:rPr>
          <w:color w:val="555555"/>
          <w:sz w:val="17"/>
        </w:rPr>
        <w:t xml:space="preserve">Zitiervorschlag: § 6 PflBO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