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PflBGZV (Brandenburg) — Zuständigkeit des Landesamtes für Soziales und Versorgung</w:t>
      </w:r>
    </w:p>
    <w:p>
      <w:r>
        <w:rPr>
          <w:color w:val="555555"/>
          <w:sz w:val="18"/>
        </w:rPr>
        <w:t xml:space="preserve">Pflegeberufezuständigkeitsverordnung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Soziales und Versorgung ist</w:t>
      </w:r>
    </w:p>
    <w:p>
      <w:r>
        <w:t xml:space="preserve">zuständige Stelle nach § 26 Absatz 4 des Pflegeberufegesetzes,</w:t>
      </w:r>
    </w:p>
    <w:p>
      <w:r>
        <w:t xml:space="preserve">zuständige Behörde nach § 30 Absatz 1 des Pflegeberufegesetzes,</w:t>
      </w:r>
    </w:p>
    <w:p>
      <w:r>
        <w:t xml:space="preserve">zuständige Behörde nach § 31 Absatz 1 Satz 1 Nummer 2 des Pflegeberufegesetzes,</w:t>
      </w:r>
    </w:p>
    <w:p>
      <w:r>
        <w:t xml:space="preserve">zuständig für die Durchführung der nach § 56 Absatz 3 des Pflegeberufegesetzes erlassenen Verordnung.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PflBGZV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