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PflBGZV (Brandenburg) — Zuständigkeit des Landesamtes für Arbeitsschutz, Verbraucherschutz und Gesundheit</w:t>
      </w:r>
    </w:p>
    <w:p>
      <w:r>
        <w:rPr>
          <w:color w:val="555555"/>
          <w:sz w:val="18"/>
        </w:rPr>
        <w:t xml:space="preserve">Pflegeberufezuständigkeitsverordnung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Landesamt für Arbeitsschutz, Verbraucherschutz und Gesundheit ist zuständig</w:t>
      </w:r>
    </w:p>
    <w:p>
      <w:r>
        <w:t xml:space="preserve">für die Durchführung des Pflegeberufegesetzes, soweit sich aus den nachfolgenden Vorschriften nichts anderes ergibt,</w:t>
      </w:r>
    </w:p>
    <w:p>
      <w:r>
        <w:t xml:space="preserve">für die Durchführung der nach § 56 Absatz 1 des Pflegeberufegesetzes erlassenen Ausbildungs- und Prüfungsverordnung.</w:t>
      </w:r>
    </w:p>
    <w:p>
      <w:r>
        <w:t xml:space="preserve">(2) Das Landesamt für Arbeitsschutz, Verbraucherschutz und Gesundheit ist zuständig für die Verfolgung und Ahndung von Ordnungswidrigkeiten nach § 57 des Pflegeberufegesetzes.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PflBGZV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