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PflBGZÜV (Brandenburg) — Übertragung der Ermächtigung in § 36 des Pflegeberufegesetzes</w:t>
      </w:r>
    </w:p>
    <w:p>
      <w:r>
        <w:rPr>
          <w:color w:val="555555"/>
          <w:sz w:val="18"/>
        </w:rPr>
        <w:t xml:space="preserve">Pflegeberufezuständigkeitsübertragungsverordnung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36 Absatz 5 des Pflegeberufegesetzes enthaltene Ermächtigung zum Erlass der Rechtsverordnung wird auf das für Soziales und Gesundheit zuständige Mitglied der Landesregierung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PflBGZÜV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https://recht.nulegal.eu/gesetze/PflBGZ%C3%9CV/1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PflBGZÜV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