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PflBG — Evaluierung</w:t>
      </w:r>
    </w:p>
    <w:p>
      <w:r>
        <w:rPr>
          <w:color w:val="555555"/>
          <w:sz w:val="18"/>
        </w:rPr>
        <w:t xml:space="preserve">Pflegeberufegesetz</w:t>
      </w:r>
    </w:p>
    <w:p>
      <w:r>
        <w:rPr>
          <w:color w:val="555555"/>
          <w:sz w:val="18"/>
        </w:rPr>
        <w:t xml:space="preserve">Stand: 01.11.2025 (konsolidierte Textfassung, kein amtliches Inkrafttretensdatum)</w:t>
      </w:r>
    </w:p>
    <w:p>
      <w:r>
        <w:t xml:space="preserve">(1) Das Bundesministerium für Familie, Senioren, Frauen und Jugend und das Bundesministerium für Gesundheit evaluieren bis zum 31. Dezember 2027 die Wirkung des § 11 Absatz 1 Nummer 3 auf wissenschaftlicher Grundlage.</w:t>
      </w:r>
    </w:p>
    <w:p>
      <w:r>
        <w:t xml:space="preserve">(2) Das Bundesministerium für Familie, Senioren, Frauen und Jugend und das Bundesministerium für Gesundheit evaluieren bis zum 31. Dezember 2029 die Wirkung der §§ 53 und 54 auf wissenschaftlicher Grundlage.</w:t>
      </w:r>
    </w:p>
    <w:p>
      <w:r>
        <w:t xml:space="preserve">(3) Das Bundesministerium für Familie, Senioren, Frauen und Jugend und das Bundesministerium für Gesundheit überprüfen bis zum 31. Dezember 2029 die Wirkung des § 67 auf wissenschaftlicher Grundlage im Rahmen einer umfassenden Evaluierung der hochschulischen Ausbildung.</w:t>
      </w:r>
    </w:p>
    <w:p>
      <w:r>
        <w:t xml:space="preserve">(4) Das Bundesministerium für Familie, Senioren, Frauen und Jugend und das Bundesministerium für Gesundheit evaluieren bis zum 31. Dezember 2029 die Wirkungen des Teils 2 Abschnitt 3 auf wissenschaftlicher Grundlage.</w:t>
      </w:r>
    </w:p>
    <w:p>
      <w:r>
        <w:rPr>
          <w:color w:val="555555"/>
          <w:sz w:val="17"/>
        </w:rPr>
        <w:t xml:space="preserve">Zitiervorschlag: § 68 PflBG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https://recht.nulegal.eu/gesetze/PflBG/68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