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PflBG — Weitergeltung staatlicher Anerkennungen von Schulen; Bestandsschutz</w:t>
      </w:r>
    </w:p>
    <w:p>
      <w:r>
        <w:rPr>
          <w:color w:val="555555"/>
          <w:sz w:val="18"/>
        </w:rPr>
        <w:t xml:space="preserve">Pflegeberufegesetz</w:t>
      </w:r>
    </w:p>
    <w:p>
      <w:r>
        <w:rPr>
          <w:color w:val="555555"/>
          <w:sz w:val="18"/>
        </w:rPr>
        <w:t xml:space="preserve">Stand: 10.01.2020 (konsolidierte Textfassung, kein amtliches Inkrafttretensdatum)</w:t>
      </w:r>
    </w:p>
    <w:p>
      <w:r>
        <w:t xml:space="preserve">(1) Schulen, die am 31. Dezember 2019 nach den Vorschriften des Krankenpflegegesetzes in der am 31. Dezember 2019 geltenden Fassung staatlich anerkannt sind, gelten weiterhin als staatlich anerkannt nach § 6 Absatz 2, wenn die Anerkennung nicht nach Maßgabe des Absatzes 3 widerrufen wird.</w:t>
      </w:r>
    </w:p>
    <w:p>
      <w:r>
        <w:t xml:space="preserve">(2) Altenpflegeschulen, die am 31. Dezember 2019 nach den Vorschriften des Altenpflegegesetzes in der am 31. Dezember 2019 geltenden Fassung staatlich anerkannt sind, gelten weiterhin als staatlich anerkannt nach § 6 Absatz 2, wenn die Anerkennung nicht nach Maßgabe des Absatzes 3 widerrufen wird.</w:t>
      </w:r>
    </w:p>
    <w:p>
      <w:r>
        <w:t xml:space="preserve">(3) Staatliche Anerkennungen von Schulen nach Absatz 1 oder von Altenpflegeschulen nach Absatz 2 sind zu widerrufen, falls das Vorliegen der Voraussetzungen nach § 9 Absatz 1 und 2 nicht bis zum 31. Dezember 2029 nachgewiesen wird. Am 31. Dezember 2019 bestehende staatliche Schulen nach den Vorschriften des Krankenpflegegesetzes in der am 31. Dezember 2019 geltenden Fassung oder nach den Vorschriften des Altenpflegegesetzes in der am 31. Dezember 2019 geltenden Fassung setzen die Voraussetzungen nach § 9 Absatz 1 und 2 bis zum 31. Dezember 2029 um. § 9 Absatz 3 bleibt unberührt.</w:t>
      </w:r>
    </w:p>
    <w:p>
      <w:r>
        <w:t xml:space="preserve">(4) Die Voraussetzungen des § 9 Absatz 1 Nummer 1 und 2 gelten als erfüllt, wenn als Schulleitung oder Lehrkräfte Personen eingesetzt werden, die am 31. Dezember 2019</w:t>
      </w:r>
    </w:p>
    <w:p>
      <w:pPr>
        <w:ind w:left="420"/>
      </w:pPr>
      <w:r>
        <w:t xml:space="preserve">1. eine staatliche oder staatlich anerkannte (Kinder-) Krankenpflegeschule oder eine staatliche oder staatlich anerkannte Altenpflegeschule rechtmäßig leiten,</w:t>
      </w:r>
    </w:p>
    <w:p>
      <w:pPr>
        <w:ind w:left="420"/>
      </w:pPr>
      <w:r>
        <w:t xml:space="preserve">2. als Lehrkräfte an einer staatlichen oder staatlich anerkannten (Kinder-)Krankenpflegeschule oder an einer staatlichen oder staatlich anerkannten Altenpflegeschule rechtmäßig unterrichten,</w:t>
      </w:r>
    </w:p>
    <w:p>
      <w:pPr>
        <w:ind w:left="420"/>
      </w:pPr>
      <w:r>
        <w:t xml:space="preserve">3. über die Qualifikation zur Leitung oder zur Tätigkeit als Lehrkraft an einer staatlichen oder staatlich anerkannten (Kinder-)Krankenpflegeschule oder an einer staatlichen oder staatlich anerkannten Altenpflegeschule verfügen oder</w:t>
      </w:r>
    </w:p>
    <w:p>
      <w:pPr>
        <w:ind w:left="420"/>
      </w:pPr>
      <w:r>
        <w:t xml:space="preserve">4. an einer Weiterbildung zur Leitung einer staatlichen oder staatlich anerkannten Altenpflegeschule oder zur Lehrkraft teilnehmen und diese bis zum 31. Dezember 2020 erfolgreich abschließen.</w:t>
      </w:r>
    </w:p>
    <w:p>
      <w:r>
        <w:rPr>
          <w:color w:val="555555"/>
          <w:sz w:val="17"/>
        </w:rPr>
        <w:t xml:space="preserve">Zitiervorschlag: § 65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