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PflBG — Meldung der dienstleistungserbringenden Person an die zuständige Behörde</w:t>
      </w:r>
    </w:p>
    <w:p>
      <w:r>
        <w:rPr>
          <w:color w:val="555555"/>
          <w:sz w:val="18"/>
        </w:rPr>
        <w:t xml:space="preserve">Pflegeberufegesetz</w:t>
      </w:r>
    </w:p>
    <w:p>
      <w:r>
        <w:rPr>
          <w:color w:val="555555"/>
          <w:sz w:val="18"/>
        </w:rPr>
        <w:t xml:space="preserve">Stand: 01.01.2026 (konsolidierte Textfassung, kein amtliches Inkrafttretensdatum)</w:t>
      </w:r>
    </w:p>
    <w:p>
      <w:r>
        <w:t xml:space="preserve">(1) Wer beabsichtigt, im Sinne des § 44 Absatz 1 Dienstleistungen zu erbringen, hat dies der zuständigen Behörde vorher schriftlich zu melden. Die Meldung ist einmal jährlich zu erneuern, wenn die dienstleistungserbringende Person beabsichtigt, während des betreffenden Jahres vorübergehend und gelegentlich Dienstleistungen im Geltungsbereich dieses Gesetzes zu erbringen. Wird die Meldung nach Satz 1 mittels eines Europäischen Berufsausweises vorgenommen, ist abweichend von Satz 2 die Meldung 18 Monate nach Ausstellung des Europäischen Berufsausweises zu erneuern.</w:t>
      </w:r>
    </w:p>
    <w:p>
      <w:r>
        <w:t xml:space="preserve">(2) Bei der erstmaligen Meldung oder bei wesentlichen Änderungen hat die dienstleistungserbringende Person folgende Dokumente vorzulegen:</w:t>
      </w:r>
    </w:p>
    <w:p>
      <w:pPr>
        <w:ind w:left="420"/>
      </w:pPr>
      <w:r>
        <w:t xml:space="preserve">1. einen Staatsangehörigkeitsnachweis,</w:t>
      </w:r>
    </w:p>
    <w:p>
      <w:pPr>
        <w:ind w:left="420"/>
      </w:pPr>
      <w:r>
        <w:t xml:space="preserve">2. einen Berufsqualifikationsnachweis,</w:t>
      </w:r>
    </w:p>
    <w:p>
      <w:pPr>
        <w:ind w:left="420"/>
      </w:pPr>
      <w:r>
        <w:t xml:space="preserve">3. im Fall der Dienstleistungserbringung nach § 44 Absatz 1 eine Bescheinigung über die rechtmäßige Niederlassung im Beruf der Pflegefachfrau oder des Pflegefachmanns, der Gesundheits- und Kinderkrankenpflegerin oder des Gesundheits- und Kinderkrankenpflegers oder der Altenpflegerin oder des Altenpflegers in einem anderen Mitgliedstaat, die sich darauf erstreckt, dass der dienstleistungserbringenden Person die Ausübung dieser Tätigkeit zum Zeitpunkt der Vorlage der Bescheinigung nicht, auch nicht vorübergehend, untersagt ist und keine Vorstrafen vorliegen und</w:t>
      </w:r>
    </w:p>
    <w:p>
      <w:pPr>
        <w:ind w:left="420"/>
      </w:pPr>
      <w:r>
        <w:t xml:space="preserve">4. eine Erklärung der dienstleistungserbringenden Person, dass sie über die zur Erbringung der Dienstleistung erforderlichen Kenntnisse der deutschen Sprache verfügt.</w:t>
      </w:r>
    </w:p>
    <w:p>
      <w:r>
        <w:t xml:space="preserve">Die für die Ausübung der Dienstleistung erforderlichen Kenntnisse der deutschen Sprache müssen vorhanden sein.</w:t>
      </w:r>
    </w:p>
    <w:p>
      <w:r>
        <w:t xml:space="preserve">(3) Sofern eine vorherige Meldung wegen der Dringlichkeit des Tätigwerdens nicht möglich ist, hat die Meldung unverzüglich nach Erbringen der Dienstleistung zu erfolgen.</w:t>
      </w:r>
    </w:p>
    <w:p>
      <w:r>
        <w:rPr>
          <w:color w:val="555555"/>
          <w:sz w:val="17"/>
        </w:rPr>
        <w:t xml:space="preserve">Zitiervorschlag: § 46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