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PflBG — Rechte und Pflichten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19.12.2023 (konsolidierte Textfassung, kein amtliches Inkrafttretensdatum)</w:t>
      </w:r>
    </w:p>
    <w:p>
      <w:r>
        <w:t xml:space="preserve">Dienstleistungserbringende Personen haben beim Erbringen der Dienstleistung im Geltungsbereich dieses Gesetzes die gleichen Rechte und Pflichten wie Personen mit einer Erlaubnis nach § 1 oder § 58 Absatz 1 oder Absatz 2.</w:t>
      </w:r>
    </w:p>
    <w:p>
      <w:r>
        <w:rPr>
          <w:color w:val="555555"/>
          <w:sz w:val="17"/>
        </w:rPr>
        <w:t xml:space="preserve">Zitiervorschlag: § 45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