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PflBBetV — Voraussetzungen für die Anerkennung als maßgebliche Organisation der Pflegeberufe auf Bundesebene</w:t>
      </w:r>
    </w:p>
    <w:p>
      <w:r>
        <w:rPr>
          <w:color w:val="555555"/>
          <w:sz w:val="18"/>
        </w:rPr>
        <w:t xml:space="preserve">Pflegeberufebeteiligungsverordnung</w:t>
      </w:r>
    </w:p>
    <w:p>
      <w:r>
        <w:rPr>
          <w:color w:val="555555"/>
          <w:sz w:val="18"/>
        </w:rPr>
        <w:t xml:space="preserve">Stand: 14.03.2026 (konsolidierte Textfassung, kein amtliches Inkrafttretensdatum)</w:t>
      </w:r>
    </w:p>
    <w:p>
      <w:r>
        <w:t xml:space="preserve">Als maßgebliche Organisation der Pflegeberufe auf Bundesebene im Sinne des § 118a Absatz 1 Satz 1 des Elften Buches Sozialgesetzbuch (maßgebliche Organisation der Pflegeberufe auf Bundesebene) kann eine Organisation anerkannt werden, die</w:t>
      </w:r>
    </w:p>
    <w:p>
      <w:pPr>
        <w:ind w:left="420"/>
      </w:pPr>
      <w:r>
        <w:t xml:space="preserve">1. sich nach ihrer Satzung vorrangig und nicht nur vorübergehend für die Belange der Pflegeberufe in allen pflegerelevanten Versorgungsbereichen einsetzt, insbesondere für die weitere Professionalisierung der Pflegeberufe und für eine fachlich und wissenschaftlich fundierte Qualitätsentwicklung in der Pflege, und die nicht vorrangig auf Gewinnerzielung ausgerichtet ist,</w:t>
      </w:r>
    </w:p>
    <w:p>
      <w:pPr>
        <w:ind w:left="420"/>
      </w:pPr>
      <w:r>
        <w:t xml:space="preserve">2. durch ihre Mitglieder in allen Ländern repräsentiert ist,</w:t>
      </w:r>
    </w:p>
    <w:p>
      <w:pPr>
        <w:ind w:left="420"/>
      </w:pPr>
      <w:r>
        <w:t xml:space="preserve">3. in ihrer inneren Ordnung demokratischen Grundsätzen entspricht,</w:t>
      </w:r>
    </w:p>
    <w:p>
      <w:pPr>
        <w:ind w:left="420"/>
      </w:pPr>
      <w:r>
        <w:t xml:space="preserve">4. gemäß ihrem Mitgliederkreis und ihrer Organisationsstruktur sowie ihrer Aufgabenstellung dazu geeignet ist, die in Nummer 1 genannten Belange der Pflegeberufe auf Bundesebene zu vertreten,</w:t>
      </w:r>
    </w:p>
    <w:p>
      <w:pPr>
        <w:ind w:left="420"/>
      </w:pPr>
      <w:r>
        <w:t xml:space="preserve">5. zum Zeitpunkt der Anerkennung mindestens drei Jahre besteht und in diesem Zeitraum im Sinne der Nummer 1 bundesweit tätig gewesen ist,</w:t>
      </w:r>
    </w:p>
    <w:p>
      <w:pPr>
        <w:ind w:left="420"/>
      </w:pPr>
      <w:r>
        <w:t xml:space="preserve">6. die Gewähr für eine sachgerechte Aufgabenerfüllung bietet; dabei sind Art und Umfang der bisherigen Tätigkeit, der Mitgliederkreis, ihre Aufgabenstellung und die Leistungsfähigkeit, auch hinsichtlich ihrer Fähigkeit, die Belange der Pflegeberufe bundesweit einzubeziehen, zu berücksichtigen, und</w:t>
      </w:r>
    </w:p>
    <w:p>
      <w:pPr>
        <w:ind w:left="420"/>
      </w:pPr>
      <w:r>
        <w:t xml:space="preserve">7. durch Offenlegung ihrer Finanzierung nachweisen kann, dass sie neutral und unabhängig arbeitet.</w:t>
      </w:r>
    </w:p>
    <w:p>
      <w:r>
        <w:rPr>
          <w:color w:val="555555"/>
          <w:sz w:val="17"/>
        </w:rPr>
        <w:t xml:space="preserve">Zitiervorschlag: § 1 PflBBetV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https://recht.nulegal.eu/gesetze/PflBBetV/1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