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PflAbfV (Bayern)</w:t>
      </w:r>
    </w:p>
    <w:p>
      <w:r>
        <w:rPr>
          <w:color w:val="555555"/>
          <w:sz w:val="18"/>
        </w:rPr>
        <w:t xml:space="preserve">Bayerische Pflanzenabfall-Verordnung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4 Abs. 4 des Abfallbeseitigungsgesetzes (AbfG) vom 7. Juni 1972 (BGBl I S. 873), zuletzt geändert durch Gesetz vom 15. März 1974 (BGBl I S. 721), erläßt die Bayerische Staatsregierung folgende Verordnung:</w:t>
      </w:r>
    </w:p>
    <w:p>
      <w:r>
        <w:rPr>
          <w:color w:val="555555"/>
          <w:sz w:val="17"/>
        </w:rPr>
        <w:t xml:space="preserve">Zitiervorschlag: Eingangsformel PflAbfV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https://recht.nulegal.eu/gesetze/PflAbfV/eingangsformel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