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PflAV — Weitere Einschränkungen der Ablieferungspflicht für Netzpublikationen</w:t>
      </w:r>
    </w:p>
    <w:p>
      <w:r>
        <w:rPr>
          <w:color w:val="555555"/>
          <w:sz w:val="18"/>
        </w:rPr>
        <w:t xml:space="preserve">Pflichtablieferungsverordnung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Nicht abzuliefern sind</w:t>
      </w:r>
    </w:p>
    <w:p>
      <w:pPr>
        <w:ind w:left="420"/>
      </w:pPr>
      <w:r>
        <w:t xml:space="preserve">1. Netzpublikationen, die den in § 4 Nr. 8, 10, 13 und 14 bezeichneten Medienwerken entsprechen, sowie lediglich privaten Zwecken dienende Websites,</w:t>
      </w:r>
    </w:p>
    <w:p>
      <w:pPr>
        <w:ind w:left="420"/>
      </w:pPr>
      <w:r>
        <w:t xml:space="preserve">2. zeitlich befristete unkörperliche Vorab- und Demonstrationsversionen zu körperlichen oder unkörperlichen Medienwerken, sofern sie nach Erscheinen der endgültigen Publikation wieder aus dem Netz genommen werden,</w:t>
      </w:r>
    </w:p>
    <w:p>
      <w:pPr>
        <w:ind w:left="420"/>
      </w:pPr>
      <w:r>
        <w:t xml:space="preserve">3. selbstständig veröffentlichte Betriebssysteme, nicht sachbezogene Anwenderprogramme, die nicht unter § 7 Abs. 2 fallen, sachbezogene Anwendungswerkzeuge zur Nutzung bestimmter Internetdienste, Arbeits- und Verfahrensbeschreibungen,</w:t>
      </w:r>
    </w:p>
    <w:p>
      <w:pPr>
        <w:ind w:left="420"/>
      </w:pPr>
      <w:r>
        <w:t xml:space="preserve">4. Bestandsverzeichnisse, soweit sie nicht von einem Dritten veröffentlicht werden,</w:t>
      </w:r>
    </w:p>
    <w:p>
      <w:pPr>
        <w:ind w:left="420"/>
      </w:pPr>
      <w:r>
        <w:t xml:space="preserve">5. Netzpublikationen, die aus Fernseh- und Hörfunkproduktionen abgeleitet werden, soweit sie nicht von einem Dritten veröffentlicht werden,</w:t>
      </w:r>
    </w:p>
    <w:p>
      <w:pPr>
        <w:ind w:left="420"/>
      </w:pPr>
      <w:r>
        <w:t xml:space="preserve">6. inhaltlich unveränderte Spiegelungen von Netzpublikationen, soweit die ursprüngliche Veröffentlichung abgeliefert wurde,</w:t>
      </w:r>
    </w:p>
    <w:p>
      <w:pPr>
        <w:ind w:left="420"/>
      </w:pPr>
      <w:r>
        <w:t xml:space="preserve">7. netzbasierte Kommunikations-, Diskussions- oder Informationsinstrumente ohne sachliche oder personenbezogene Zusammenhänge,</w:t>
      </w:r>
    </w:p>
    <w:p>
      <w:pPr>
        <w:ind w:left="420"/>
      </w:pPr>
      <w:r>
        <w:t xml:space="preserve">8. E-Mail-Newsletter ohne Webarchiv,</w:t>
      </w:r>
    </w:p>
    <w:p>
      <w:pPr>
        <w:ind w:left="420"/>
      </w:pPr>
      <w:r>
        <w:t xml:space="preserve">9. Netzpublikationen, die nur einer privaten Nutzergruppe zugänglich gemacht sind,</w:t>
      </w:r>
    </w:p>
    <w:p>
      <w:pPr>
        <w:ind w:left="420"/>
      </w:pPr>
      <w:r>
        <w:t xml:space="preserve">10. selbstständig veröffentlichte Primär-, Forschungs- und Rohdaten.</w:t>
      </w:r>
    </w:p>
    <w:p>
      <w:r>
        <w:rPr>
          <w:color w:val="555555"/>
          <w:sz w:val="17"/>
        </w:rPr>
        <w:t xml:space="preserve">Zitiervorschlag: § 9 PflAV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https://recht.nulegal.eu/gesetze/PflAV/9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