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PflAV — Einschränkung der Ablieferungspflicht für körperliche Medienwerke in verschiedenen Ausgaben</w:t>
      </w:r>
    </w:p>
    <w:p>
      <w:r>
        <w:rPr>
          <w:color w:val="555555"/>
          <w:sz w:val="18"/>
        </w:rPr>
        <w:t xml:space="preserve">Pflichtablieferungsverordnung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inhaltlich oder bibliografisch unveränderten Neuauflagen einschließlich höherer Tausender sind keine Ausfertigungen abzuliefern, wenn Ausfertigungen der ursprünglichen Ausgabe abgeliefert worden sind.</w:t>
      </w:r>
    </w:p>
    <w:p>
      <w:r>
        <w:t xml:space="preserve">(2) Erscheinen Medienwerke gleichzeitig oder nacheinander in mehreren Ausgaben auf verschiedenen Trägermaterialien oder in unterschiedlichen technischen Ausführungen, so kann die Bibliothek auf die Ablieferung einzelner Ausgaben verzichten.</w:t>
      </w:r>
    </w:p>
    <w:p>
      <w:r>
        <w:rPr>
          <w:color w:val="555555"/>
          <w:sz w:val="17"/>
        </w:rPr>
        <w:t xml:space="preserve">Zitiervorschlag: § 3 PflAV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