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PflAV — Beschaffenheit körperlicher Medienwerke und Umfang der Ablieferungspflicht</w:t>
      </w:r>
    </w:p>
    <w:p>
      <w:r>
        <w:rPr>
          <w:color w:val="555555"/>
          <w:sz w:val="18"/>
        </w:rPr>
        <w:t xml:space="preserve">Pflichtablieferungsverordnung</w:t>
      </w:r>
    </w:p>
    <w:p>
      <w:r>
        <w:rPr>
          <w:color w:val="555555"/>
          <w:sz w:val="18"/>
        </w:rPr>
        <w:t xml:space="preserve">Stand: 10.06.2019 (konsolidierte Textfassung, kein amtliches Inkrafttretensdatum)</w:t>
      </w:r>
    </w:p>
    <w:p>
      <w:r>
        <w:t xml:space="preserve">(1) Die Medienwerke sind in unbenutztem Zustand und in marktüblicher Ausführung abzuliefern.</w:t>
      </w:r>
    </w:p>
    <w:p>
      <w:r>
        <w:t xml:space="preserve">(2) Sind mehrere Ausführungen marktüblich, sind die Medienwerke in der dauerhaftesten abzuliefern; dies gilt nicht für besonders aufwendige Ausfertigungen, wenn eine andere genügend dauerhaft ist.</w:t>
      </w:r>
    </w:p>
    <w:p>
      <w:r>
        <w:t xml:space="preserve">(3) Medienwerke auf elektronischen Datenträgern sind nach Maßgabe der Bibliothek in einer zur Anfertigung von Archivkopien geeigneten Form abzuliefern. Auf Verlangen der Bibliothek sind technische Schutzmaßnahmen und Zugangsbeschränkungen an der abzuliefernden Ausfertigung aufzuheben oder Mittel zu ihrer Aufhebung zugänglich zu machen.</w:t>
      </w:r>
    </w:p>
    <w:p>
      <w:r>
        <w:t xml:space="preserve">(4) Die Ablieferungspflicht umfasst auch</w:t>
      </w:r>
    </w:p>
    <w:p>
      <w:pPr>
        <w:ind w:left="420"/>
      </w:pPr>
      <w:r>
        <w:t xml:space="preserve">1. Sammelordner und dergleichen,</w:t>
      </w:r>
    </w:p>
    <w:p>
      <w:pPr>
        <w:ind w:left="420"/>
      </w:pPr>
      <w:r>
        <w:t xml:space="preserve">2. Jahrgangstitelblätter, Inhaltsverzeichnisse und Register zu Medienwerken, die fortlaufend erscheinen,</w:t>
      </w:r>
    </w:p>
    <w:p>
      <w:pPr>
        <w:ind w:left="420"/>
      </w:pPr>
      <w:r>
        <w:t xml:space="preserve">3. alle Teile und Gegenstände, die erkennbar zu einem ablieferungspflichtigen Hauptwerk gehören, auch wenn sie für sich allein nicht der Ablieferungspflicht unterliegen. Dies gilt insbesondere für nicht marktübliche Hilfsmittel und Werkzeuge, die eine Benutzung des Medienwerkes oder die Herstellung einer archivfähigen Version erst ermöglichen und die bei den Ablieferungspflichtigen erschienen sind. Sie sind zusammen mit dem Hauptwerk abzuliefern.</w:t>
      </w:r>
    </w:p>
    <w:p>
      <w:r>
        <w:rPr>
          <w:color w:val="555555"/>
          <w:sz w:val="17"/>
        </w:rPr>
        <w:t xml:space="preserve">Zitiervorschlag: § 2 PflAV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