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PflAV — Inkrafttreten, Außerkrafttreten</w:t>
      </w:r>
    </w:p>
    <w:p>
      <w:r>
        <w:rPr>
          <w:color w:val="555555"/>
          <w:sz w:val="18"/>
        </w:rPr>
        <w:t xml:space="preserve">Pflichtablieferungsverordnung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10 PflAV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https://recht.nulegal.eu/gesetze/PflAV/10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