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PflAPrV — Sitzungen der Fachkommission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Beratungen der Fachkommission sind nicht öffentlich.</w:t>
      </w:r>
    </w:p>
    <w:p>
      <w:r>
        <w:t xml:space="preserve">(2) Das Bundesministerium für Familie, Senioren, Frauen und Jugend und das Bundesministerium für Gesundheit, die oder der Bevollmächtigte der Bundesregierung für Pflege sowie jeweils eine Vertreterin oder ein Vertreter der Arbeits- und Sozialministerkonferenz, der Gesundheitsministerkonferenz und der Kultusministerkonferenz der Länder können beratend an den Sitzungen der Fachkommission teilnehmen.</w:t>
      </w:r>
    </w:p>
    <w:p>
      <w:r>
        <w:rPr>
          <w:color w:val="555555"/>
          <w:sz w:val="17"/>
        </w:rPr>
        <w:t xml:space="preserve">Zitiervorschlag: § 58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