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PflAPrV — Inhalt und Durchführung des Anpassungslehrgangs nach § 41 Absatz 2 Satz 2 des Pflegeberufegesetzes</w:t>
      </w:r>
    </w:p>
    <w:p>
      <w:r>
        <w:rPr>
          <w:color w:val="555555"/>
          <w:sz w:val="18"/>
        </w:rPr>
        <w:t xml:space="preserve">Pflegeberufe-Ausbildungs- und -Prüfungsverordnung</w:t>
      </w:r>
    </w:p>
    <w:p>
      <w:r>
        <w:rPr>
          <w:color w:val="555555"/>
          <w:sz w:val="18"/>
        </w:rPr>
        <w:t xml:space="preserve">Stand: 01.01.2026 (konsolidierte Textfassung, kein amtliches Inkrafttretensdatum)</w:t>
      </w:r>
    </w:p>
    <w:p>
      <w:r>
        <w:t xml:space="preserve">(1) Ziel des Anpassungslehrgangs nach § 41 Absatz 2 Satz 2 des Pflegeberufegesetzes ist es, die von der zuständigen Behörde festgestellten wesentlichen Unterschiede auszugleichen. Die zuständige Behörde legt die Dauer und die Inhalte des Anpassungslehrgangs so fest, dass das Ziel des Anpassungslehrgangs erreicht werden kann.</w:t>
      </w:r>
    </w:p>
    <w:p>
      <w:r>
        <w:t xml:space="preserve">(2) Der Anpassungslehrgang wird entsprechend dem Ziel des Anpassungslehrgangs in Form von theoretischem und praktischem Unterricht, einer praktischen Ausbildung mit theoretischer Unterweisung oder beidem an Einrichtungen nach § 6 Absatz 2 oder Absatz 3 Satz 1 des Pflegeberufegesetzes oder an von der zuständigen Behörde als vergleichbar anerkannten Einrichtungen durchgeführt. An der theoretischen Unterweisung sollen Praxisanleiterinnen oder Praxisanleiter, die die Voraussetzungen nach § 4 Absatz 2 erfüllen, in angemessenem Umfang beteiligt werden.</w:t>
      </w:r>
    </w:p>
    <w:p>
      <w:r>
        <w:t xml:space="preserve">(3) Die Ableistung des Anpassungslehrgangs ist durch eine Bescheinigung nach dem Muster der Anlage 11 nachzuweisen.</w:t>
      </w:r>
    </w:p>
    <w:p>
      <w:r>
        <w:rPr>
          <w:color w:val="555555"/>
          <w:sz w:val="17"/>
        </w:rPr>
        <w:t xml:space="preserve">Zitiervorschlag: § 46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