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PflAPrV — Schriftlicher Teil der Prüfung</w:t>
      </w:r>
    </w:p>
    <w:p>
      <w:r>
        <w:rPr>
          <w:color w:val="555555"/>
          <w:sz w:val="18"/>
        </w:rPr>
        <w:t xml:space="preserve">Pflegeberufe-Ausbildungs- und -Prüfungsverordnung</w:t>
      </w:r>
    </w:p>
    <w:p>
      <w:r>
        <w:rPr>
          <w:color w:val="555555"/>
          <w:sz w:val="18"/>
        </w:rPr>
        <w:t xml:space="preserve">Stand: 01.01.2025 (konsolidierte Textfassung, kein amtliches Inkrafttretensdatum)</w:t>
      </w:r>
    </w:p>
    <w:p>
      <w:r>
        <w:t xml:space="preserve">(1) Der schriftliche Teil der Prüfung umfasst vier Aufsichtsarbeiten.</w:t>
      </w:r>
    </w:p>
    <w:p>
      <w:r>
        <w:t xml:space="preserve">(2) Für drei Aufsichtsarbeiten sind Module zu folgenden Prüfungsbereichen aus den Kompetenzbereichen I bis V der Anlage 5 Teil A festzulegen:</w:t>
      </w:r>
    </w:p>
    <w:p>
      <w:pPr>
        <w:ind w:left="420"/>
      </w:pPr>
      <w:r>
        <w:t xml:space="preserve">1. die Planung, Organisation, Gestaltung, Steuerung und Durchführung von Pflegeprozessen bei komplexen und hochkomplexen Pflegebedarfen, spezifischen Klientengruppen in Pflegesituationen mit besonderen gesundheitlichen Problemlagen sowie in hoch belasteten und kritischen Lebenssituationen auf der Grundlage wissenschaftlicher Theorien, Modelle und Forschungsergebnisse übernehmen,</w:t>
      </w:r>
    </w:p>
    <w:p>
      <w:pPr>
        <w:ind w:left="420"/>
      </w:pPr>
      <w:r>
        <w:t xml:space="preserve">2. die Entwicklung und Autonomie in der Lebensspanne und unterstützen Menschen aller Altersgruppen bei der Lebensgestaltung auf der Grundlage pflege- und bezugswissenschaftlicher Methoden und Forschungsergebnisse fördern,</w:t>
      </w:r>
    </w:p>
    <w:p>
      <w:pPr>
        <w:ind w:left="420"/>
      </w:pPr>
      <w:r>
        <w:t xml:space="preserve">3. Beratungs- und Schulungskonzepte auf der Basis gesicherter Forschungsergebnisse konzipieren, gestalten reflektieren und evaluieren,</w:t>
      </w:r>
    </w:p>
    <w:p>
      <w:pPr>
        <w:ind w:left="420"/>
      </w:pPr>
      <w:r>
        <w:t xml:space="preserve">4. Kommunikations-, Interaktions- und Beratungsprozesse in der Pflegepraxis auf der Grundlage pflege- und bezugswissenschaftlicher Methoden und unter ethischen Gesichtspunkten analysieren, reflektieren und evaluieren,</w:t>
      </w:r>
    </w:p>
    <w:p>
      <w:pPr>
        <w:ind w:left="420"/>
      </w:pPr>
      <w:r>
        <w:t xml:space="preserve">5. die pflegerischen und gesundheitlichen Versorgungsstrukturen, die Steuerung von Versorgungsprozessen sowie die Formen von intra- und interprofessioneller Zusammenarbeit analysieren und reflektieren und an der Gestaltung von Strukturen und Versorgungsprozessen auf der Basis wissenschaftlicher Erkenntnisse mitwirken,</w:t>
      </w:r>
    </w:p>
    <w:p>
      <w:pPr>
        <w:ind w:left="420"/>
      </w:pPr>
      <w:r>
        <w:t xml:space="preserve">6. ärztliche Anordnungen und Maßnahmen der Diagnostik, Therapie oder Rehabilitation unter Berücksichtigung vertieften forschungsbasierten Wissens begründen,</w:t>
      </w:r>
    </w:p>
    <w:p>
      <w:pPr>
        <w:ind w:left="420"/>
      </w:pPr>
      <w:r>
        <w:t xml:space="preserve">7. Forschungsergebnisse bewerten und forschungsgestützte Problemlösungen sowie neue Technologien für die Gestaltung von Pflegeprozessen nutzen.</w:t>
      </w:r>
    </w:p>
    <w:p>
      <w:r>
        <w:t xml:space="preserve">Für die vierte Aufsichtsarbeit sind Module zu Prüfungsbereichen aus den Kompetenzbereichen I bis IV der Anlage 5 Teil B festzulegen; die zu prüfende Person hat hierzu in ihrer Aufsichtsarbeit schriftlich gestellte Fragen zu bearbeiten.</w:t>
      </w:r>
    </w:p>
    <w:p>
      <w:r>
        <w:t xml:space="preserve">(3) Soweit Module prüfungsbereichsübergreifend konzipiert sind, müssen die genannten Prüfungsbereiche in den gewählten Modulen jeweils zumindest einen Schwerpunkt bilden. Die zu prüfende Person hat in den Aufsichtsarbeiten schriftlich gestellte fallbezogene Aufgaben zu bearbeiten. Die Fallsituationen für die drei Aufsichtsarbeiten nach Absatz 2 Satz 1 sollen insgesamt variiert werden in Bezug auf</w:t>
      </w:r>
    </w:p>
    <w:p>
      <w:pPr>
        <w:ind w:left="420"/>
      </w:pPr>
      <w:r>
        <w:t xml:space="preserve">1. die Altersstufe, der die zu pflegenden Menschen angehören,</w:t>
      </w:r>
    </w:p>
    <w:p>
      <w:pPr>
        <w:ind w:left="420"/>
      </w:pPr>
      <w:r>
        <w:t xml:space="preserve">2. das soziale und kulturelle Umfeld der oder des zu pflegenden Menschen,</w:t>
      </w:r>
    </w:p>
    <w:p>
      <w:pPr>
        <w:ind w:left="420"/>
      </w:pPr>
      <w:r>
        <w:t xml:space="preserve">3. die Versorgungsbereiche, in denen die Fallsituationen verortet sind.</w:t>
      </w:r>
    </w:p>
    <w:p>
      <w:r>
        <w:t xml:space="preserve">In allen drei Aufsichtsarbeiten nach Absatz 2 Satz 1 werden die Reflexion und Begründung des eigenen Handelns auf der Grundlage von wissenschaftlichen Erkenntnissen geprüft. Die Aufsichtsarbeiten nach Absatz 2 Satz 1 schließen jeweils das nach Absatz 2 Satz 1 zugeordnete Modul ab.</w:t>
      </w:r>
    </w:p>
    <w:p>
      <w:r>
        <w:t xml:space="preserve">(4) Die Aufsichtsarbeiten dauern jeweils mindestens 120 Minuten. Die Aufsichtsarbeiten nach Absatz 2 Satz 1 sind in der Regel an drei aufeinanderfolgenden Werktagen durchzuführen, die Aufsichtsarbeit nach Absatz 2 Satz 2 ist an einem gesonderten Werktag durchzuführen. Die Aufsichtsführenden werden von der Hochschule bestellt.</w:t>
      </w:r>
    </w:p>
    <w:p>
      <w:r>
        <w:t xml:space="preserve">(5) Die Aufgaben für die Aufsichtsarbeiten werden auf Vorschlag der Hochschule durch die Vorsitzenden des Prüfungsausschusses bestimmt. Die zuständige Behörde kann für die Aufsichtsarbeit nach Absatz 2 Satz 2 zentrale Prüfungsaufgaben vorgeben, die unter Beteiligung der Hochschulen erarbeitet werden.</w:t>
      </w:r>
    </w:p>
    <w:p>
      <w:r>
        <w:t xml:space="preserve">(6) Jede Aufsichtsarbeit ist von zwei Prüferinnen oder Prüfern zu benoten. Aus den Noten der Prüferinnen oder Prüfer für jede Aufsichtsarbeit bilden die Vorsitzenden des Prüfungsausschusses die Note für die einzelne Aufsichtsarbeit als das arithmetische Mittel. Aus den Noten der vier Aufsichtsarbeiten bilden die Vorsitzenden des Prüfungsausschusses die Prüfungsnote für den schriftlichen Teil der staatlichen Prüfung als das arithmetische Mittel. Die Berechnung der Noten nach den Sätzen 2 und 3 erfolgt auf zwei Stellen nach dem Komma ohne Rundung. Dem berechneten Zahlenwert ist die entsprechende Note nach § 17 zuzuordnen.</w:t>
      </w:r>
    </w:p>
    <w:p>
      <w:r>
        <w:t xml:space="preserve">(7) Der schriftliche Teil der staatlichen Prüfung ist bestanden, wenn jede der vier Aufsichtsarbeiten mindestens mit „ausreichend“ benotet wird.</w:t>
      </w:r>
    </w:p>
    <w:p>
      <w:r>
        <w:t xml:space="preserve">(8) Soweit die Module im Curriculum hinsichtlich des Arbeitsaufwandes unterschiedlich gewichtet sind, ist dies abweichend von Absatz 6 im Hinblick auf die Bildung des arithmetischen Mittels bei der Ermittlung der Prüfungsnote für den schriftlichen Teil der staatlichen Prüfung nach Absatz 6 zu berücksichtigen.</w:t>
      </w:r>
    </w:p>
    <w:p>
      <w:r>
        <w:rPr>
          <w:color w:val="555555"/>
          <w:sz w:val="17"/>
        </w:rPr>
        <w:t xml:space="preserve">Zitiervorschlag: § 35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