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PflAPrV — Gegenstände des schriftlichen, mündlichen und praktischen Teils der Prüfung</w:t>
      </w:r>
    </w:p>
    <w:p>
      <w:r>
        <w:rPr>
          <w:color w:val="555555"/>
          <w:sz w:val="18"/>
        </w:rPr>
        <w:t xml:space="preserve">Pflegeberufe-Ausbildungs- und -Prüfungsverordnung</w:t>
      </w:r>
    </w:p>
    <w:p>
      <w:r>
        <w:rPr>
          <w:color w:val="555555"/>
          <w:sz w:val="18"/>
        </w:rPr>
        <w:t xml:space="preserve">Stand: 10.01.2020 (konsolidierte Textfassung, kein amtliches Inkrafttretensdatum)</w:t>
      </w:r>
    </w:p>
    <w:p>
      <w:r>
        <w:t xml:space="preserve">(1) Der schriftliche Teil der Prüfung erstreckt sich auf folgende Prüfungsbereiche aus den Kompetenzbereichen I bis V der Anlage 4:</w:t>
      </w:r>
    </w:p>
    <w:p>
      <w:pPr>
        <w:ind w:left="420"/>
      </w:pPr>
      <w:r>
        <w:t xml:space="preserve">1. Pflegeprozessgestaltung einschließlich Interaktion und Beziehungsgestaltung in akuten und dauerhaften Pflegesituationen (Kompetenzschwerpunkte I.1, II.1) unter Einbeziehung von lebensweltlichen Aspekten und pflegerischen Aufgaben im Zusammenhang mit der Lebensgestaltung sowie unter Berücksichtigung von Autonomieerhalt und Entwicklungsförderung der zu pflegenden alten Menschen (Kompetenzschwerpunkte I.5, I.6), wobei darüber hinaus ausgewählte Kontextbedingungen des Kompetenzbereiches IV in die Fallbearbeitung einbezogen werden sollen,</w:t>
      </w:r>
    </w:p>
    <w:p>
      <w:pPr>
        <w:ind w:left="420"/>
      </w:pPr>
      <w:r>
        <w:t xml:space="preserve">2. Pflegeprozessgestaltung bei alten Menschen mit gesundheitlichen Problemlagen unter besonderer Berücksichtigung von Gesundheitsförderung und Prävention in Verbindung mit verschiedenen Schwerpunkten und Gesichtspunkten von Beratung (Kompetenzschwerpunkte I.2, II.2), wobei im Rahmen der Fallbearbeitung erforderliche Handlungsentscheidungen anhand von pflegewissenschaftlichem Begründungswissen begründet werden sollen (Kompetenzschwerpunkt V.1),</w:t>
      </w:r>
    </w:p>
    <w:p>
      <w:pPr>
        <w:ind w:left="420"/>
      </w:pPr>
      <w:r>
        <w:t xml:space="preserve">3. Pflegeprozesssteuerung in kritischen und krisenhaften Pflegesituationen (Kompetenzschwerpunkte I.3, I.4) in Verbindung mit der eigenständigen Durchführung ärztlicher Anordnungen (Kompetenzschwerpunkt III.2) und ethischen Entscheidungsprozessen (Kompetenzschwerpunkt II.3).</w:t>
      </w:r>
    </w:p>
    <w:p>
      <w:r>
        <w:t xml:space="preserve">(2) Der mündliche Teil der Prüfung erstreckt sich auf die folgenden Kompetenzbereiche der Anlage 4:</w:t>
      </w:r>
    </w:p>
    <w:p>
      <w:pPr>
        <w:ind w:left="420"/>
      </w:pPr>
      <w:r>
        <w:t xml:space="preserve">1. intra- und interprofessionelles Handeln in unterschiedlichen systemischen Kontexten verantwortlich gestalten und mitgestalten (Kompetenzbereich III),</w:t>
      </w:r>
    </w:p>
    <w:p>
      <w:pPr>
        <w:ind w:left="420"/>
      </w:pPr>
      <w:r>
        <w:t xml:space="preserve">2. das eigene Handeln auf der Grundlage von Gesetzen, Verordnungen und ethischen Leitlinien reflektieren und begründen (Kompetenzbereich IV),</w:t>
      </w:r>
    </w:p>
    <w:p>
      <w:pPr>
        <w:ind w:left="420"/>
      </w:pPr>
      <w:r>
        <w:t xml:space="preserve">3. das eigene Handeln auf der Grundlage von wissenschaftlichen Erkenntnissen und berufsethischen Werthaltungen und Einstellungen reflektieren und begründen (Kompetenzbereich V).</w:t>
      </w:r>
    </w:p>
    <w:p>
      <w:r>
        <w:t xml:space="preserve">Den Schwerpunkt des mündlichen Teils der Prüfung bilden die Auseinandersetzung mit der eigenen Berufsrolle und dem beruflichen Selbstverständnis und teambezogene, einrichtungsbezogene sowie gesellschaftliche Kontextbedingungen und ihr Einfluss auf das pflegerische Handeln.</w:t>
      </w:r>
    </w:p>
    <w:p>
      <w:r>
        <w:t xml:space="preserve">(3) Der praktische Teil der Prüfung erstreckt sich auf die Kompetenzbereiche I bis V der Anlage 4.</w:t>
      </w:r>
    </w:p>
    <w:p>
      <w:r>
        <w:t xml:space="preserve">(4) Die Fallsituationen in den verschiedenen Teilen der Prüfung sind der Pflege von alten Menschen zu entnehmen.</w:t>
      </w:r>
    </w:p>
    <w:p>
      <w:r>
        <w:rPr>
          <w:color w:val="555555"/>
          <w:sz w:val="17"/>
        </w:rPr>
        <w:t xml:space="preserve">Zitiervorschlag: § 29 PflAPrV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https://recht.nulegal.eu/gesetze/PflAPrV/29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