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PflAPrV — Inhalt und Durchführung der Ausbildung, staatliche Prüfung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Ausbildung zur Gesundheits- und Kinderkrankenpflegerin oder zum Gesundheits- und Kinderkrankenpfleger nach § 58 Absatz 1 des Pflegeberufegesetzes befähigt die Auszubildenden in Erfüllung des Ausbildungsziels nach § 5 in Verbindung mit § 60 Absatz 1 des Pflegeberufegesetzes zur Pflege von Kindern und Jugendlichen. Die hierfür erforderlichen Kompetenzen sind in Anlage 3 konkretisiert.</w:t>
      </w:r>
    </w:p>
    <w:p>
      <w:r>
        <w:t xml:space="preserve">(2) Die Praxiseinsätze im letzten Ausbildungsdrittel sind gemäß der Stundenverteilung nach Anlage 7 in Bereichen der Versorgung von Kindern und Jugendlichen durchzuführen. Der Pflichteinsatz in der psychiatrischen Versorgung nach § 7 Absatz 2 des Pflegeberufegesetzes erfolgt in der kinder- und jugendpsychiatrischen Versorgung. Der im Ausbildungsvertrag vereinbarte Ausbildungsplan ist, soweit erforderlich, anzupassen.</w:t>
      </w:r>
    </w:p>
    <w:p>
      <w:r>
        <w:t xml:space="preserve">(3) Gegenstand der staatlichen Prüfung sind die auf der Grundlage von § 5 in Verbindung mit § 60 Absatz 1 des Pflegeberufegesetzes in Anlage 3 aufgeführten Kompetenzen. Die Fachprüferinnen oder Fachprüfer nach § 10 Absatz 1 Satz 2 Nummer 4 sollen im Bereich der Pflege von Kindern und Jugendlichen tätig sein.</w:t>
      </w:r>
    </w:p>
    <w:p>
      <w:r>
        <w:rPr>
          <w:color w:val="555555"/>
          <w:sz w:val="17"/>
        </w:rPr>
        <w:t xml:space="preserve">Zitiervorschlag: § 26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