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PflAFinV — Zurückweisung unplausibler Angaben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prüft die Plausibilität der mitgeteilten Auszubildenden- oder Schülerzahlen anhand der mitgeteilten Begründung und der bisherigen Auszubildenden- oder Schülerzahlen. Hält die zuständige Stelle die Angaben für unplausibel, fordert sie den Träger der praktischen Ausbildung oder die Pflegeschule auf, innerhalb von zwei Wochen plausible Auszubildenden- oder Schülerzahlen mitzuteilen.</w:t>
      </w:r>
    </w:p>
    <w:p>
      <w:r>
        <w:t xml:space="preserve">(2) Teilt ein Träger der praktischen Ausbildung oder eine Pflegeschule der zuständigen Stelle innerhalb der Frist nach Absatz 1 Satz 2 keine plausiblen Auszubildenden- oder Schülerzahlen mit, nimmt die zuständige Stelle eine Schätzung anhand der ihr vorliegenden Erkenntnisse vor. Ist eine Schätzung nach Satz 1 nicht möglich, weil keine Erkenntnisse zu den voraussichtlichen Auszubildenden- oder Schülerzahlen vorliegen, setzt die zuständige Stelle das Ausbildungsbudget auf null fest.</w:t>
      </w:r>
    </w:p>
    <w:p>
      <w:r>
        <w:rPr>
          <w:color w:val="555555"/>
          <w:sz w:val="17"/>
        </w:rPr>
        <w:t xml:space="preserve">Zitiervorschlag: § 7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