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28 PflAFinV — Inkrafttreten</w:t>
      </w:r>
    </w:p>
    <w:p>
      <w:r>
        <w:rPr>
          <w:color w:val="555555"/>
          <w:sz w:val="18"/>
        </w:rPr>
        <w:t xml:space="preserve">Pflegeberufe-Ausbildungsfinanzierungsverordnung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1. Januar 2019 in Kraft.</w:t>
      </w:r>
    </w:p>
    <w:p>
      <w:r>
        <w:rPr>
          <w:color w:val="555555"/>
          <w:sz w:val="17"/>
        </w:rPr>
        <w:t xml:space="preserve">Zitiervorschlag: § 28 PflAFinV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https://recht.nulegal.eu/gesetze/PflAFinV/28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