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PflAFinV — Verarbeitung personenbezogener Daten</w:t>
      </w:r>
    </w:p>
    <w:p>
      <w:r>
        <w:rPr>
          <w:color w:val="555555"/>
          <w:sz w:val="18"/>
        </w:rPr>
        <w:t xml:space="preserve">Pflegeberufe-Ausbildungsfinanzierungsverordnung</w:t>
      </w:r>
    </w:p>
    <w:p>
      <w:r>
        <w:rPr>
          <w:color w:val="555555"/>
          <w:sz w:val="18"/>
        </w:rPr>
        <w:t xml:space="preserve">Stand: 10.06.2019 (konsolidierte Textfassung, kein amtliches Inkrafttretensdatum)</w:t>
      </w:r>
    </w:p>
    <w:p>
      <w:r>
        <w:t xml:space="preserve">(1) Die zuständige Stelle ist berechtigt, die in § 16 Absatz 2, § 23 Nummer 3 und Anlage 2 enthaltenen personenbezogenen Daten zu verarbeiten, soweit dies zur Erfüllung der Aufgaben nach dieser Verordnung erforderlich ist.</w:t>
      </w:r>
    </w:p>
    <w:p>
      <w:r>
        <w:t xml:space="preserve">(2) Die personenbezogenen Daten sind mindestens fünf Jahre nach Ende des Finanzierungszeitraums aufzubewahren, es sei denn, andere gesetzliche Regelungen sehen eine längere Aufbewahrungsfrist vor. Danach sind sie zu löschen, sobald sie nicht mehr erforderlich sind.</w:t>
      </w:r>
    </w:p>
    <w:p>
      <w:r>
        <w:rPr>
          <w:color w:val="555555"/>
          <w:sz w:val="17"/>
        </w:rPr>
        <w:t xml:space="preserve">Zitiervorschlag: § 27 PflAFinV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https://recht.nulegal.eu/gesetze/PflAFinV/27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