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PferdewMeistPrV — Schriftliche Prüfung</w:t>
      </w:r>
    </w:p>
    <w:p>
      <w:r>
        <w:rPr>
          <w:color w:val="555555"/>
          <w:sz w:val="18"/>
        </w:rPr>
        <w:t xml:space="preserve">Pferdewirtmeisterprüfungsverordnung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schriftliche Prüfung besteht aus einer unter Aufsicht anzufertigenden Arbeit mit komplexen praxisbezogenen Aufgaben aus den in § 5 Absatz 2 aufgeführten Inhalten. Bei der Wahl der Aufgaben ist die vom Prüfling gewählte Fachrichtung (§ 2) zu beachten.</w:t>
      </w:r>
    </w:p>
    <w:p>
      <w:r>
        <w:t xml:space="preserve">(2) Die Bearbeitungszeit für die schriftliche Prüfung beträgt 180 Minuten.</w:t>
      </w:r>
    </w:p>
    <w:p>
      <w:r>
        <w:rPr>
          <w:color w:val="555555"/>
          <w:sz w:val="17"/>
        </w:rPr>
        <w:t xml:space="preserve">Zitiervorschlag: § 8 PferdewMeistPrV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https://recht.nulegal.eu/gesetze/PferdewMeistPrV/8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