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PfandMeldeV — Einreichungsweg</w:t>
      </w:r>
    </w:p>
    <w:p>
      <w:r>
        <w:rPr>
          <w:color w:val="555555"/>
          <w:sz w:val="18"/>
        </w:rPr>
        <w:t xml:space="preserve">Pfandbrief-Meldeverordnung</w:t>
      </w:r>
    </w:p>
    <w:p>
      <w:r>
        <w:rPr>
          <w:color w:val="555555"/>
          <w:sz w:val="18"/>
        </w:rPr>
        <w:t xml:space="preserve">Stand: 08.10.2022 (konsolidierte Textfassung, kein amtliches Inkrafttretensdatum)</w:t>
      </w:r>
    </w:p>
    <w:p>
      <w:r>
        <w:t xml:space="preserve">Für die Meldung ist ein elektronischer Einreichungsweg zu nutzen. Nähere Bestimmungen zum elektronischen Einreichungsweg und zu den zu verwendenden Datenformaten veröffentlicht die Bundesanstalt für Finanzdienstleistungsaufsicht (Bundesanstalt) auf ihrer Internetseite.</w:t>
      </w:r>
    </w:p>
    <w:p>
      <w:r>
        <w:rPr>
          <w:color w:val="555555"/>
          <w:sz w:val="17"/>
        </w:rPr>
        <w:t xml:space="preserve">Zitiervorschlag: § 5 PfandMeldeV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https://recht.nulegal.eu/gesetze/PfandMeldeV/5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