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PfandLV — (weggefallen)</w:t>
      </w:r>
    </w:p>
    <w:p>
      <w:r>
        <w:rPr>
          <w:color w:val="555555"/>
          <w:sz w:val="18"/>
        </w:rPr>
        <w:t xml:space="preserve">Pfandleiherverordnung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§ 13 PfandLV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https://recht.nulegal.eu/gesetze/PfandLV/13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