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PfandLV — Ordnungswidrigkeiten</w:t>
      </w:r>
    </w:p>
    <w:p>
      <w:r>
        <w:rPr>
          <w:color w:val="555555"/>
          <w:sz w:val="18"/>
        </w:rPr>
        <w:t xml:space="preserve">Pfandleiherverordnung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Ordnungswidrig im Sinne des § 144 Absatz 2 Nummer 1b der Gewerbeordnung handelt, wer vorsätzlich oder fahrlässig</w:t>
      </w:r>
    </w:p>
    <w:p>
      <w:pPr>
        <w:ind w:left="420"/>
      </w:pPr>
      <w:r>
        <w:t xml:space="preserve">1. einer Vorschrift des § 3 Abs. 1, 2 oder 3 über Aufzeichnungen, Unterlagen und Belege zuwiderhandelt,</w:t>
      </w:r>
    </w:p>
    <w:p>
      <w:pPr>
        <w:ind w:left="420"/>
      </w:pPr>
      <w:r>
        <w:t xml:space="preserve">2. einer Vorschrift</w:t>
      </w:r>
    </w:p>
    <w:p>
      <w:pPr>
        <w:ind w:left="780"/>
      </w:pPr>
      <w:r>
        <w:t xml:space="preserve">a) des § 5 über die Annahme des Pfandes und die Fälligkeit des Darlehens,</w:t>
      </w:r>
    </w:p>
    <w:p>
      <w:pPr>
        <w:ind w:left="780"/>
      </w:pPr>
      <w:r>
        <w:t xml:space="preserve">b) des § 6 über die Aushändigung, den Inhalt und die Erneuerung des Pfandscheins oder</w:t>
      </w:r>
    </w:p>
    <w:p>
      <w:pPr>
        <w:ind w:left="780"/>
      </w:pPr>
      <w:r>
        <w:t xml:space="preserve">c) des § 7 Abs. 1 oder 2 über die Numerierung und die Aufbewahrung des Pfandes oder des § 7 Abs. 4 über das Versehen des Pfandes mit einem Vermerk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3. entgegen § 8 ein Pfand nicht vorschriftsmäßig versichert,</w:t>
      </w:r>
    </w:p>
    <w:p>
      <w:pPr>
        <w:ind w:left="420"/>
      </w:pPr>
      <w:r>
        <w:t xml:space="preserve">4. entgegen § 9 Abs. 1 sich aus dem Pfand befriedigt, entgegen § 9 Abs. 2 Satz 1 das Pfand nicht rechtzeitig verwertet oder entgegen § 9 Abs. 4 nicht veranlaßt, daß die Versteigerung rechtzeitig und vorschriftsmäßig bekanntgemacht wird,</w:t>
      </w:r>
    </w:p>
    <w:p>
      <w:pPr>
        <w:ind w:left="420"/>
      </w:pPr>
      <w:r>
        <w:t xml:space="preserve">5. einer Vorschrift des § 10 über Zinsen, Kosten und Vergütungen zuwiderhandelt oder</w:t>
      </w:r>
    </w:p>
    <w:p>
      <w:pPr>
        <w:ind w:left="420"/>
      </w:pPr>
      <w:r>
        <w:t xml:space="preserve">6. entgegen § 11 Satz 1 Überschüsse nicht oder nicht rechtzeitig abführt.</w:t>
      </w:r>
    </w:p>
    <w:p>
      <w:r>
        <w:rPr>
          <w:color w:val="555555"/>
          <w:sz w:val="17"/>
        </w:rPr>
        <w:t xml:space="preserve">Zitiervorschlag: § 12a PfandLV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https://recht.nulegal.eu/gesetze/PfandLV/12a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