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PfandLV — Zinsen und Vergütung</w:t>
      </w:r>
    </w:p>
    <w:p>
      <w:r>
        <w:rPr>
          <w:color w:val="555555"/>
          <w:sz w:val="18"/>
        </w:rPr>
        <w:t xml:space="preserve">Pfandleiherverordnung</w:t>
      </w:r>
    </w:p>
    <w:p>
      <w:r>
        <w:rPr>
          <w:color w:val="555555"/>
          <w:sz w:val="18"/>
        </w:rPr>
        <w:t xml:space="preserve">Stand: 10.06.2019 (konsolidierte Textfassung, kein amtliches Inkrafttretensdatum)</w:t>
      </w:r>
    </w:p>
    <w:p>
      <w:r>
        <w:t xml:space="preserve">(1) Der Pfandleiher darf für die Hingabe des Darlehens, für die Kosten seines Geschäftsbetriebs einschließlich der Aufbewahrung, der Versicherung und der Schätzung des Wertes des Pfandes sowie für die Kosten der Pfandverwertung höchstens fordern, vereinbaren oder sich gewähren lassen</w:t>
      </w:r>
    </w:p>
    <w:p>
      <w:pPr>
        <w:ind w:left="420"/>
      </w:pPr>
      <w:r>
        <w:t xml:space="preserve">1. für die Hingabe des Darlehens einen monatlichen Zins von eins vom Hundert des Darlehnsbetrags,</w:t>
      </w:r>
    </w:p>
    <w:p>
      <w:pPr>
        <w:ind w:left="420"/>
      </w:pPr>
      <w:r>
        <w:t xml:space="preserve">2. für die Kosten des Geschäftsbetriebs Vergütungen gemäß der Anlage zu dieser Verordnung,</w:t>
      </w:r>
    </w:p>
    <w:p>
      <w:pPr>
        <w:ind w:left="420"/>
      </w:pPr>
      <w:r>
        <w:t xml:space="preserve">3. die notwendigen Kosten der Verwertung.</w:t>
      </w:r>
    </w:p>
    <w:p>
      <w:r>
        <w:t xml:space="preserve">Wird das Darlehen in Teilbeträgen zurückgezahlt, sind die Zinsen und die Vergütungen für die Kosten des Geschäftsbetriebs nach dem noch geschuldeten Teil des Darlehens zu berechnen.</w:t>
      </w:r>
    </w:p>
    <w:p>
      <w:r>
        <w:t xml:space="preserve">(2) Kosten des Geschäftsbetriebs im Sinne des Absatzes 1 sind nicht</w:t>
      </w:r>
    </w:p>
    <w:p>
      <w:pPr>
        <w:ind w:left="420"/>
      </w:pPr>
      <w:r>
        <w:t xml:space="preserve">1. Prämien für eine auf Verlangen des Verpfänders abgeschlossene besondere Versicherung,</w:t>
      </w:r>
    </w:p>
    <w:p>
      <w:pPr>
        <w:ind w:left="420"/>
      </w:pPr>
      <w:r>
        <w:t xml:space="preserve">2. Kosten eines Gutachtens über den Wert des Pfandes.</w:t>
      </w:r>
    </w:p>
    <w:p>
      <w:r>
        <w:t xml:space="preserve">(3) Der Pfandleiher darf sich die in Absatz 1 genannten Leistungen nicht im voraus gewähren lassen.</w:t>
      </w:r>
    </w:p>
    <w:p>
      <w:r>
        <w:t xml:space="preserve">(4) Soweit nach Absatz 1 Zinsen und Vergütungen nach Monaten berechnet werden, gilt folgendes:</w:t>
      </w:r>
    </w:p>
    <w:p>
      <w:pPr>
        <w:ind w:left="420"/>
      </w:pPr>
      <w:r>
        <w:t xml:space="preserve">1. Der Tag der Hingabe des Darlehens darf nur mitgerechnet werden, wenn das Darlehen an diesem Tag zurückgezahlt wird,</w:t>
      </w:r>
    </w:p>
    <w:p>
      <w:pPr>
        <w:ind w:left="420"/>
      </w:pPr>
      <w:r>
        <w:t xml:space="preserve">2. ein angefangener Monat darf als voller Monat gerechnet werden.</w:t>
      </w:r>
    </w:p>
    <w:p>
      <w:r>
        <w:t xml:space="preserve">(5) Werden mehrere Pfänder gleichzeitig verwertet, so sind die nicht ausscheidbaren notwendigen Kosten der Verwertung (Absatz 1 Nr. 3) im Verhältnis des Gesamterlöses zum Erlös für das einzelne Pfand aufzuteilen.</w:t>
      </w:r>
    </w:p>
    <w:p>
      <w:r>
        <w:rPr>
          <w:color w:val="555555"/>
          <w:sz w:val="17"/>
        </w:rPr>
        <w:t xml:space="preserve">Zitiervorschlag: § 10 PfandLV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https://recht.nulegal.eu/gesetze/PfandLV/10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