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41a PfandBG — Bezeichnungsschutz Europäische gedeckte Schuldverschreibung</w:t>
      </w:r>
    </w:p>
    <w:p>
      <w:r>
        <w:rPr>
          <w:color w:val="555555"/>
          <w:sz w:val="18"/>
        </w:rPr>
        <w:t xml:space="preserve">Pfandbriefgesetz</w:t>
      </w:r>
    </w:p>
    <w:p>
      <w:r>
        <w:rPr>
          <w:color w:val="555555"/>
          <w:sz w:val="18"/>
        </w:rPr>
        <w:t xml:space="preserve">Stand: 08.07.2022 (konsolidierte Textfassung, kein amtliches Inkrafttretensdatum)</w:t>
      </w:r>
    </w:p>
    <w:p>
      <w:r>
        <w:t xml:space="preserve">(1) Es ist verboten, ein Finanzinstrument unter der Bezeichnung „Europäische gedeckte Schuldverschreibung“ sowie deren Übersetzung in die anderen Amtssprachen der Europäischen Union nach Artikel 27 Absatz 1 der Richtlinie (EU) 2019/2162 in den Verkehr zu bringen, es sei denn, bei dem Finanzinstrument handelt es sich um</w:t>
      </w:r>
    </w:p>
    <w:p>
      <w:pPr>
        <w:ind w:left="420"/>
      </w:pPr>
      <w:r>
        <w:t xml:space="preserve">1. einen von einer Pfandbriefbank nach dem 7. Juli 2022 begebenen Pfandbrief im Sinne des § 1 Absatz 3 oder</w:t>
      </w:r>
    </w:p>
    <w:p>
      <w:pPr>
        <w:ind w:left="420"/>
      </w:pPr>
      <w:r>
        <w:t xml:space="preserve">2. einen von einem Kreditinstitut mit Sitz in einem anderen Mitgliedstaat der Europäischen Union oder Vertragsstaat des Abkommens über den Europäischen Wirtschaftsraum begebenen Schuldtitel, für den sich die Befugnis zum Führen dieser Bezeichnung in der Amtssprache am Sitz des Kreditinstituts anhand der von der nach Artikel 18 Absatz 2 der Richtlinie (EU) 2019/2162 im Sitzstaat des Kreditinstituts benannten Aufsichtsbehörde nach Maßgabe des Artikels 26 Absatz 1 Buchstabe c der Richtlinie (EU) 2019/2162 veröffentlichten Information nachweisen lässt.</w:t>
      </w:r>
    </w:p>
    <w:p>
      <w:r>
        <w:t xml:space="preserve">(2) Es ist verboten, ein Finanzinstrument unter der Bezeichnung „Europäische gedeckte Schuldverschreibung (Premium)“ sowie deren Übersetzung in die anderen Amtssprachen der Europäischen Union nach Artikel 27 Absatz 2 der Richtlinie (EU) 2019/2162 in den Verkehr zu bringen, es sei denn, bei dem Finanzinstrument handelt es sich um</w:t>
      </w:r>
    </w:p>
    <w:p>
      <w:pPr>
        <w:ind w:left="420"/>
      </w:pPr>
      <w:r>
        <w:t xml:space="preserve">1. einen von einer Pfandbriefbank nach dem 7. Juli 2022 begebenen Hypothekenpfandbrief, Öffentlichen Pfandbrief oder Schiffspfandbrief oder</w:t>
      </w:r>
    </w:p>
    <w:p>
      <w:pPr>
        <w:ind w:left="420"/>
      </w:pPr>
      <w:r>
        <w:t xml:space="preserve">2. einen von einem Kreditinstitut mit Sitz in einem anderen Mitgliedstaat der Europäischen Union oder Vertragsstaat des Abkommens über den Europäischen Wirtschaftsraum nach dem 7. Juli 2022 begebenen Schuldtitel, für den sich die Befugnis zum Führen dieser Bezeichnung in der Amtssprache am Sitz des Kreditinstituts anhand der von der nach Artikel 18 Absatz 2 der Richtlinie (EU) 2019/2162 im Sitzstaat des Kreditinstituts benannten Aufsichtsbehörde nach Maßgabe des Artikels 26 Absatz 1 Buchstabe c der Richtlinie (EU) 2019/2162 veröffentlichten Information nachweisen lässt.</w:t>
      </w:r>
    </w:p>
    <w:p>
      <w:r>
        <w:rPr>
          <w:color w:val="555555"/>
          <w:sz w:val="17"/>
        </w:rPr>
        <w:t xml:space="preserve">Zitiervorschlag: § 41a PfandBG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https://recht.nulegal.eu/gesetze/PfandBG/41a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