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PfSchGerKVO (Nordrhein-Westfalen) — Inkrafttreten</w:t>
      </w:r>
    </w:p>
    <w:p>
      <w:r>
        <w:rPr>
          <w:color w:val="555555"/>
          <w:sz w:val="18"/>
        </w:rPr>
        <w:t xml:space="preserve">Pflanzenschutzgerätekontrollverordnung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§ 5 PfSchGerKVO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https://recht.nulegal.eu/gesetze/PfSchGerKVO/5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