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PfSchGerKVO (Nordrhein-Westfalen) — Berechtigung der Kontrollwerkstätten und sonstigen Kontrollpersonen</w:t>
      </w:r>
    </w:p>
    <w:p>
      <w:r>
        <w:rPr>
          <w:color w:val="555555"/>
          <w:sz w:val="18"/>
        </w:rPr>
        <w:t xml:space="preserve">Pflanzenschutzgerätekontrollverordnung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anerkannten Kontrollwerkstätten und sonstigen Kontrollpersonen sind berechtigt,</w:t>
      </w:r>
    </w:p>
    <w:p>
      <w:r>
        <w:t xml:space="preserve">1. Kontrollen gemäß dem Anerkennungsbescheid durchzuführen,</w:t>
      </w:r>
    </w:p>
    <w:p>
      <w:r>
        <w:t xml:space="preserve">2. Anerkennungsschilder nach dem Muster der Anlage 2 zu führen,</w:t>
      </w:r>
    </w:p>
    <w:p>
      <w:r>
        <w:t xml:space="preserve">3. Prüfplaketten gemäß § 5 der Pflanzenschutz-Geräteverordnung zu vergeben, wobei das Muster der Anlage 3 zu verwenden ist, und</w:t>
      </w:r>
    </w:p>
    <w:p>
      <w:r>
        <w:t xml:space="preserve">4. Prüfberichte gemäß § 5 Absatz 2 der Pflanzenschutz-Geräteverordnung zu erstellen.</w:t>
      </w:r>
    </w:p>
    <w:p>
      <w:r>
        <w:rPr>
          <w:color w:val="555555"/>
          <w:sz w:val="17"/>
        </w:rPr>
        <w:t xml:space="preserve">Zitiervorschlag: § 2 PfSchGerKVO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https://recht.nulegal.eu/gesetze/PfSchGerKVO/2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