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PersVO (Nordrhein-Westfalen) — Zweck und Anwendungsbereich</w:t>
      </w:r>
    </w:p>
    <w:p>
      <w:r>
        <w:rPr>
          <w:color w:val="555555"/>
          <w:sz w:val="18"/>
        </w:rPr>
        <w:t xml:space="preserve">Personalverordnung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präzisiert die Vorschriften des Kinderbildungsgesetzes vom 3. Dezember 2019 (GV. NRW. S. 894, ber. 2020 S. 77), das durch Artikel 2 des Gesetzes vom 13. April 2022 (GV. NRW. S. 509) geändert worden ist, zum pädagogischen Personal sowie zur Personalbemessung im Rahmen des Mindestpersonals.</w:t>
      </w:r>
    </w:p>
    <w:p>
      <w:r>
        <w:t xml:space="preserve">(2) Der konkrete Personaleinsatz und die Personalentwicklung erfolgen durch die Träger der Kindertageseinrichtungen, denen in ihrer Eigenschaft als Arbeitgeber eine besondere Verantwortung obliegt.</w:t>
      </w:r>
    </w:p>
    <w:p>
      <w:r>
        <w:t xml:space="preserve">(3) Wird ein Zuschuss für die Flexibilisierung der Kindertagesbetreuung gewährt, findet für den Personaleinsatz § 48 des Kinderbildungsgesetzes Anwendung.</w:t>
      </w:r>
    </w:p>
    <w:p>
      <w:r>
        <w:t xml:space="preserve">(4) Die Regelungen zum Schutz von Kindern und Jugendlichen in Einrichtungen (§§ 45 bis 48a des Achten Buches Sozialgesetzbuch) bleiben unberührt.</w:t>
      </w:r>
    </w:p>
    <w:p>
      <w:r>
        <w:rPr>
          <w:color w:val="555555"/>
          <w:sz w:val="17"/>
        </w:rPr>
        <w:t xml:space="preserve">Zitiervorschlag: § 1 PersVO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