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PersStdNamZProtG</w:t>
      </w:r>
    </w:p>
    <w:p>
      <w:r>
        <w:rPr>
          <w:color w:val="555555"/>
          <w:sz w:val="18"/>
        </w:rPr>
        <w:t xml:space="preserve">Gesetz betreffend das Zusatzprotokoll vom 6. September 1989 zu dem Übereinkommen vom 4. September 1958 über den internationalen Austausch von Auskünften in Personenstandsangelegenheiten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Zusatzprotokoll nach seinem Artikel 4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PersStdNamZProtG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https://recht.nulegal.eu/gesetze/PersStdNamZProtG/3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