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PersBG</w:t>
      </w:r>
    </w:p>
    <w:p>
      <w:r>
        <w:rPr>
          <w:color w:val="555555"/>
          <w:sz w:val="18"/>
        </w:rPr>
        <w:t xml:space="preserve">Personalrechtliches Begleitgesetz zum Telekommunikationsgesetz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8 PersBG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https://recht.nulegal.eu/gesetze/PersBG/8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