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PersBG — Stellenplan und Ämterbewertung</w:t>
      </w:r>
    </w:p>
    <w:p>
      <w:r>
        <w:rPr>
          <w:color w:val="555555"/>
          <w:sz w:val="18"/>
        </w:rPr>
        <w:t xml:space="preserve">Personalrechtliches Begleitgesetz zum Telekommunikationsgesetz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Stellenplan der Bundesnetzagentur für Elektrizität, Gas, Telekommunikation, Post und Eisenbahnen können nach Maßgabe sachgerechter Bewertung die Obergrenzen für Beförderungsämter nach § 26 des Bundesbesoldungsgesetzes und der auf dieser Ermächtigungsgrundlage erlassenen Rechtsverordnung überschritten werden. Dabei kann dem Stellenplan der Bundesnetzagentur für Elektrizität, Gas, Telekommunikation, Post und Eisenbahnen - Standort Bonn - zunächst der Stellenschlüssel für oberste Bundesbehörden zugrunde gelegt werden und § 26 Abs. 6 des Bundesbesoldungsgesetzes mit der Maßgabe entsprechend angewendet werden, daß die Umwandlung dieser Planstellen für einen Zeitraum von fünf Jahren ausgesetzt wird.</w:t>
      </w:r>
    </w:p>
    <w:p>
      <w:r>
        <w:rPr>
          <w:color w:val="555555"/>
          <w:sz w:val="17"/>
        </w:rPr>
        <w:t xml:space="preserve">Zitiervorschlag: § 2 PersBG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https://recht.nulegal.eu/gesetze/PersBG/2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