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PersAnGDVO (Sachsen) — Anwendungsbereich</w:t>
      </w:r>
    </w:p>
    <w:p>
      <w:r>
        <w:rPr>
          <w:color w:val="555555"/>
          <w:sz w:val="18"/>
        </w:rPr>
        <w:t xml:space="preserve">Personalanalysegesetz-Durchführungsverordnung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gilt für die Verarbeitung von Einzeldatensätzen aller Bediensteten, deren Dienstherr oder Arbeitgeber der Freistaat Sachsen ist. Ausgenommen hiervon sind:</w:t>
      </w:r>
    </w:p>
    <w:p>
      <w:r>
        <w:t xml:space="preserve">1. die Verwaltung des Landtages,</w:t>
      </w:r>
    </w:p>
    <w:p>
      <w:r>
        <w:t xml:space="preserve">2. Bedienstete beim Landesbeauftragten zur Aufarbeitung der SED-Diktatur,</w:t>
      </w:r>
    </w:p>
    <w:p>
      <w:r>
        <w:t xml:space="preserve">3. der Rechnungshof,</w:t>
      </w:r>
    </w:p>
    <w:p>
      <w:r>
        <w:t xml:space="preserve">4. Bedienstete beim Sächsischen Datenschutzbeauftragten,</w:t>
      </w:r>
    </w:p>
    <w:p>
      <w:r>
        <w:t xml:space="preserve">5. Gerichte und Staatsanwaltschaften,</w:t>
      </w:r>
    </w:p>
    <w:p>
      <w:r>
        <w:t xml:space="preserve">6. wissenschaftliche, künstlerische und studentische Hilfskräfte der Hochschulen sowie der Berufsakademie Sachsen und</w:t>
      </w:r>
    </w:p>
    <w:p>
      <w:r>
        <w:t xml:space="preserve">7. Drittmittelbeschäftigte der Hochschulen, die außerhalb des Stellenplans geführt werden, sowie des Landes­amtes für Archäologie Sachsen.</w:t>
      </w:r>
    </w:p>
    <w:p>
      <w:r>
        <w:rPr>
          <w:color w:val="555555"/>
          <w:sz w:val="17"/>
        </w:rPr>
        <w:t xml:space="preserve">Zitiervorschlag: § 1 PersAnGDVO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https://recht.nulegal.eu/gesetze/PersAnGDVO/1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