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PelzVAusbV — Inkrafttreten</w:t>
      </w:r>
    </w:p>
    <w:p>
      <w:r>
        <w:rPr>
          <w:color w:val="555555"/>
          <w:sz w:val="18"/>
        </w:rPr>
        <w:t xml:space="preserve">Pelzveredler-Ausbildungsverordnung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1982 in Kraft.</w:t>
      </w:r>
    </w:p>
    <w:p>
      <w:r>
        <w:rPr>
          <w:color w:val="555555"/>
          <w:sz w:val="17"/>
        </w:rPr>
        <w:t xml:space="preserve">Zitiervorschlag: § 12 PelzVAusbV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https://recht.nulegal.eu/gesetze/PelzVAusbV/12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