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PelzVAusbV — Berlin-Klausel</w:t>
      </w:r>
    </w:p>
    <w:p>
      <w:r>
        <w:rPr>
          <w:color w:val="555555"/>
          <w:sz w:val="18"/>
        </w:rPr>
        <w:t xml:space="preserve">Pelzveredler-Ausbildungsverordnung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112 des Berufsbildungsgesetzes auch im Land Berlin.</w:t>
      </w:r>
    </w:p>
    <w:p>
      <w:r>
        <w:rPr>
          <w:color w:val="555555"/>
          <w:sz w:val="17"/>
        </w:rPr>
        <w:t xml:space="preserve">Zitiervorschlag: § 11 PelzVAusbV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https://recht.nulegal.eu/gesetze/PelzVAusbV/11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