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PatKostZV 2004</w:t>
      </w:r>
    </w:p>
    <w:p>
      <w:r>
        <w:rPr>
          <w:color w:val="555555"/>
          <w:sz w:val="18"/>
        </w:rPr>
        <w:t xml:space="preserve">Patentkostenzahlungsverordnung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Nr. 2 des Patentkostengesetzes vom 13. Dezember 2001 (BGBl. I S. 3656) verordnet das Bundesministerium der Justiz:</w:t>
      </w:r>
    </w:p>
    <w:p>
      <w:r>
        <w:rPr>
          <w:color w:val="555555"/>
          <w:sz w:val="17"/>
        </w:rPr>
        <w:t xml:space="preserve">Zitiervorschlag: Eingangsformel PatKostZV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https://recht.nulegal.eu/gesetze/PatKostZV%202004/eingangsformel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