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PatKostG — (zu § 2 Abs. 1) Gebührenverzeichnis</w:t>
      </w:r>
    </w:p>
    <w:p>
      <w:r>
        <w:rPr>
          <w:color w:val="555555"/>
          <w:sz w:val="18"/>
        </w:rPr>
        <w:t xml:space="preserve">Patentkostengesetz</w:t>
      </w:r>
    </w:p>
    <w:p>
      <w:r>
        <w:rPr>
          <w:color w:val="555555"/>
          <w:sz w:val="18"/>
        </w:rPr>
        <w:t xml:space="preserve">Stand: 16.01.2026 (konsolidierte Textfassung, kein amtliches Inkrafttretensdatum)</w:t>
      </w:r>
    </w:p>
    <w:p>
      <w:r>
        <w:t xml:space="preserve">(Fundstelle: BGBl. I 2001, 3659 - 3666; bzgl. der einzelnen Änderungen vgl. Fußnote)</w:t>
      </w:r>
    </w:p>
    <w:p>
      <w:r>
        <w:rPr>
          <w:rFonts w:ascii="Courier New" w:hAnsi="Courier New"/>
          <w:sz w:val="17"/>
        </w:rPr>
        <w:t xml:space="preserve">Nr.    Gebührentatbestand    Gebühr in Euro</w:t>
      </w:r>
    </w:p>
    <w:p>
      <w:r>
        <w:rPr>
          <w:rFonts w:ascii="Courier New" w:hAnsi="Courier New"/>
          <w:sz w:val="17"/>
        </w:rPr>
        <w:t xml:space="preserve">A. Gebühren des Deutschen Patent- und Markenamts</w:t>
      </w:r>
    </w:p>
    <w:p>
      <w:r>
        <w:rPr>
          <w:rFonts w:ascii="Courier New" w:hAnsi="Courier New"/>
          <w:sz w:val="17"/>
        </w:rPr>
        <w:t xml:space="preserve">(1) Sind für eine elektronische Anmeldung geringere Gebühren bestimmt als für eine Anmeldung in Papierform, werden die geringeren Gebühren nur erhoben, wenn die elektronische Anmeldung nach der jeweiligen Verordnung des Deutschen Patent- und Markenamts zulässig ist.</w:t>
      </w:r>
    </w:p>
    <w:p>
      <w:r>
        <w:rPr>
          <w:rFonts w:ascii="Courier New" w:hAnsi="Courier New"/>
          <w:sz w:val="17"/>
        </w:rPr>
        <w:t xml:space="preserve">(2) Die Gebühren Nummer 313 600, 323 100, 331 600, 331 610, 333 000, 333 300, 333 350, 333 400, 333 450, 346 100 und 362 100 werden für jeden Antragsteller gesondert erhoben. Für die Gebühren Nummer 331 600, 331 610, 333 000, 333 300, 333 350 und 346 100 gelten auch gemeinschaftliche Inhaber oder Anmelder eines Schutzrechtes als ein Antragsteller, wenn sie einen auf dieses Schutzrecht gestützten gemeinsamen Antrag stellen.</w:t>
      </w:r>
    </w:p>
    <w:p>
      <w:r>
        <w:rPr>
          <w:rFonts w:ascii="Courier New" w:hAnsi="Courier New"/>
          <w:sz w:val="17"/>
        </w:rPr>
        <w:t xml:space="preserve">I. Patentsachen</w:t>
      </w:r>
    </w:p>
    <w:p>
      <w:r>
        <w:rPr>
          <w:rFonts w:ascii="Courier New" w:hAnsi="Courier New"/>
          <w:sz w:val="17"/>
        </w:rPr>
        <w:t xml:space="preserve">1. Erteilungsverfahren</w:t>
      </w:r>
    </w:p>
    <w:p>
      <w:r>
        <w:rPr>
          <w:rFonts w:ascii="Courier New" w:hAnsi="Courier New"/>
          <w:sz w:val="17"/>
        </w:rPr>
        <w:t xml:space="preserve">    Anmeldeverfahren Nationale Anmeldung (§ 34 PatG)    </w:t>
      </w:r>
    </w:p>
    <w:p>
      <w:r>
        <w:rPr>
          <w:rFonts w:ascii="Courier New" w:hAnsi="Courier New"/>
          <w:sz w:val="17"/>
        </w:rPr>
        <w:t xml:space="preserve">    – bei elektronischer Anmeldung    </w:t>
      </w:r>
    </w:p>
    <w:p>
      <w:r>
        <w:rPr>
          <w:rFonts w:ascii="Courier New" w:hAnsi="Courier New"/>
          <w:sz w:val="17"/>
        </w:rPr>
        <w:t xml:space="preserve">311 000    – die bis zu zehn Patentansprüche enthält . . . . . . . . . .    40</w:t>
      </w:r>
    </w:p>
    <w:p>
      <w:r>
        <w:rPr>
          <w:rFonts w:ascii="Courier New" w:hAnsi="Courier New"/>
          <w:sz w:val="17"/>
        </w:rPr>
        <w:t xml:space="preserve">311 050    – die mehr als zehn Patentansprüche enthält:    </w:t>
      </w:r>
    </w:p>
    <w:p>
      <w:r>
        <w:rPr>
          <w:rFonts w:ascii="Courier New" w:hAnsi="Courier New"/>
          <w:sz w:val="17"/>
        </w:rPr>
        <w:t xml:space="preserve">    Die Gebühr 311 000 erhöht sich für jeden weiteren Anspruch um jeweils . . . . . . . . . .    20</w:t>
      </w:r>
    </w:p>
    <w:p>
      <w:r>
        <w:rPr>
          <w:rFonts w:ascii="Courier New" w:hAnsi="Courier New"/>
          <w:sz w:val="17"/>
        </w:rPr>
        <w:t xml:space="preserve">311 100    – bei Anmeldung in Papierform: Die Gebühren 311 000 und 311 050 erhöhen sich jeweils auf das 1,5fache.    </w:t>
      </w:r>
    </w:p>
    <w:p>
      <w:r>
        <w:rPr>
          <w:rFonts w:ascii="Courier New" w:hAnsi="Courier New"/>
          <w:sz w:val="17"/>
        </w:rPr>
        <w:t xml:space="preserve">    Internationale Anmeldung (Artikel III § 4 Abs. 2 Satz 1 IntPatÜbkG)    </w:t>
      </w:r>
    </w:p>
    <w:p>
      <w:r>
        <w:rPr>
          <w:rFonts w:ascii="Courier New" w:hAnsi="Courier New"/>
          <w:sz w:val="17"/>
        </w:rPr>
        <w:t xml:space="preserve">311 150    – die bis zu zehn Patentansprüche enthält    60</w:t>
      </w:r>
    </w:p>
    <w:p>
      <w:r>
        <w:rPr>
          <w:rFonts w:ascii="Courier New" w:hAnsi="Courier New"/>
          <w:sz w:val="17"/>
        </w:rPr>
        <w:t xml:space="preserve">311 160    – die mehr als zehn Patentansprüche enthält: Die Gebühr 311 150 erhöht sich für jeden weiteren Anspruch um jeweils    30</w:t>
      </w:r>
    </w:p>
    <w:p>
      <w:r>
        <w:rPr>
          <w:rFonts w:ascii="Courier New" w:hAnsi="Courier New"/>
          <w:sz w:val="17"/>
        </w:rPr>
        <w:t xml:space="preserve">311 200    Recherche (§ 43 PatG) . . . . . . . . . .    300</w:t>
      </w:r>
    </w:p>
    <w:p>
      <w:r>
        <w:rPr>
          <w:rFonts w:ascii="Courier New" w:hAnsi="Courier New"/>
          <w:sz w:val="17"/>
        </w:rPr>
        <w:t xml:space="preserve">    Prüfungsverfahren    </w:t>
      </w:r>
    </w:p>
    <w:p>
      <w:r>
        <w:rPr>
          <w:rFonts w:ascii="Courier New" w:hAnsi="Courier New"/>
          <w:sz w:val="17"/>
        </w:rPr>
        <w:t xml:space="preserve">    (§ 44 PatG)    </w:t>
      </w:r>
    </w:p>
    <w:p>
      <w:r>
        <w:rPr>
          <w:rFonts w:ascii="Courier New" w:hAnsi="Courier New"/>
          <w:sz w:val="17"/>
        </w:rPr>
        <w:t xml:space="preserve">311 300    – wenn ein Antrag nach § 43 PatG bereits gestellt worden ist . . . . . . . . . .    150</w:t>
      </w:r>
    </w:p>
    <w:p>
      <w:r>
        <w:rPr>
          <w:rFonts w:ascii="Courier New" w:hAnsi="Courier New"/>
          <w:sz w:val="17"/>
        </w:rPr>
        <w:t xml:space="preserve">311 400    – wenn ein Antrag nach § 43 PatG nicht gestellt worden ist    350</w:t>
      </w:r>
    </w:p>
    <w:p>
      <w:r>
        <w:rPr>
          <w:rFonts w:ascii="Courier New" w:hAnsi="Courier New"/>
          <w:sz w:val="17"/>
        </w:rPr>
        <w:t xml:space="preserve">311 500    Anmeldeverfahren für ein ergänzendes Schutzzertifikat (§ 49a PatG) . . . . . . . . . .    300</w:t>
      </w:r>
    </w:p>
    <w:p>
      <w:r>
        <w:rPr>
          <w:rFonts w:ascii="Courier New" w:hAnsi="Courier New"/>
          <w:sz w:val="17"/>
        </w:rPr>
        <w:t xml:space="preserve">    Verlängerung der Laufzeit eines ergänzenden Schutzzertifikats (§ 49a Abs. 3 PatG)    </w:t>
      </w:r>
    </w:p>
    <w:p>
      <w:r>
        <w:rPr>
          <w:rFonts w:ascii="Courier New" w:hAnsi="Courier New"/>
          <w:sz w:val="17"/>
        </w:rPr>
        <w:t xml:space="preserve">311 600    – wenn der Antrag zusammen mit dem Antrag auf Erteilung des ergänzenden Schutzzertifikats gestellt wird . . . . . . . . . .    100</w:t>
      </w:r>
    </w:p>
    <w:p>
      <w:r>
        <w:rPr>
          <w:rFonts w:ascii="Courier New" w:hAnsi="Courier New"/>
          <w:sz w:val="17"/>
        </w:rPr>
        <w:t xml:space="preserve">311 610    – wenn der Antrag nach dem Antrag auf Erteilung des ergänzenden Schutzzertifikats gestellt wird . . . . . . . . . .    200</w:t>
      </w:r>
    </w:p>
    <w:p>
      <w:r>
        <w:rPr>
          <w:rFonts w:ascii="Courier New" w:hAnsi="Courier New"/>
          <w:sz w:val="17"/>
        </w:rPr>
        <w:t xml:space="preserve">2. Aufrechterhaltung eines Patents oder einer Anmeldung</w:t>
      </w:r>
    </w:p>
    <w:p>
      <w:r>
        <w:rPr>
          <w:rFonts w:ascii="Courier New" w:hAnsi="Courier New"/>
          <w:sz w:val="17"/>
        </w:rPr>
        <w:t xml:space="preserve">    Jahresgebühren gemäß § 17 Abs. 1 PatG    </w:t>
      </w:r>
    </w:p>
    <w:p>
      <w:r>
        <w:rPr>
          <w:rFonts w:ascii="Courier New" w:hAnsi="Courier New"/>
          <w:sz w:val="17"/>
        </w:rPr>
        <w:t xml:space="preserve">312 030    für das 3. Patentjahr . . . . . . . . . .    70</w:t>
      </w:r>
    </w:p>
    <w:p>
      <w:r>
        <w:rPr>
          <w:rFonts w:ascii="Courier New" w:hAnsi="Courier New"/>
          <w:sz w:val="17"/>
        </w:rPr>
        <w:t xml:space="preserve">312 031    – bei Lizenzbereitschaftserklärung    </w:t>
      </w:r>
    </w:p>
    <w:p>
      <w:r>
        <w:rPr>
          <w:rFonts w:ascii="Courier New" w:hAnsi="Courier New"/>
          <w:sz w:val="17"/>
        </w:rPr>
        <w:t xml:space="preserve">    (§ 23 Abs. 1 PatG) . . . . . . . . . .    35</w:t>
      </w:r>
    </w:p>
    <w:p>
      <w:r>
        <w:rPr>
          <w:rFonts w:ascii="Courier New" w:hAnsi="Courier New"/>
          <w:sz w:val="17"/>
        </w:rPr>
        <w:t xml:space="preserve">312 032    – Verspätungszuschlag (§ 7 Abs. 1 Satz 2) . . . . . . . . . .    50</w:t>
      </w:r>
    </w:p>
    <w:p>
      <w:r>
        <w:rPr>
          <w:rFonts w:ascii="Courier New" w:hAnsi="Courier New"/>
          <w:sz w:val="17"/>
        </w:rPr>
        <w:t xml:space="preserve">312 040    für das 4. Patentjahr . . . . . . . . . .    70</w:t>
      </w:r>
    </w:p>
    <w:p>
      <w:r>
        <w:rPr>
          <w:rFonts w:ascii="Courier New" w:hAnsi="Courier New"/>
          <w:sz w:val="17"/>
        </w:rPr>
        <w:t xml:space="preserve">312 041    – bei Lizenzbereitschaftserklärung    </w:t>
      </w:r>
    </w:p>
    <w:p>
      <w:r>
        <w:rPr>
          <w:rFonts w:ascii="Courier New" w:hAnsi="Courier New"/>
          <w:sz w:val="17"/>
        </w:rPr>
        <w:t xml:space="preserve">    (§ 23 Abs. 1 PatG) . . . . . . . . . .    35</w:t>
      </w:r>
    </w:p>
    <w:p>
      <w:r>
        <w:rPr>
          <w:rFonts w:ascii="Courier New" w:hAnsi="Courier New"/>
          <w:sz w:val="17"/>
        </w:rPr>
        <w:t xml:space="preserve">312 042    – Verspätungszuschlag (§ 7 Abs. 1 Satz 2) . . . . . . . . . .    50</w:t>
      </w:r>
    </w:p>
    <w:p>
      <w:r>
        <w:rPr>
          <w:rFonts w:ascii="Courier New" w:hAnsi="Courier New"/>
          <w:sz w:val="17"/>
        </w:rPr>
        <w:t xml:space="preserve">312 050    für das 5. Patentjahr . . . . . . . . . .    100</w:t>
      </w:r>
    </w:p>
    <w:p>
      <w:r>
        <w:rPr>
          <w:rFonts w:ascii="Courier New" w:hAnsi="Courier New"/>
          <w:sz w:val="17"/>
        </w:rPr>
        <w:t xml:space="preserve">312 051    – bei Lizenzbereitschaftserklärung (§ 23 Abs. 1 PatG) . . . . . . . . . .    50</w:t>
      </w:r>
    </w:p>
    <w:p>
      <w:r>
        <w:rPr>
          <w:rFonts w:ascii="Courier New" w:hAnsi="Courier New"/>
          <w:sz w:val="17"/>
        </w:rPr>
        <w:t xml:space="preserve">312 052    – Verspätungszuschlag (§ 7 Abs. 1 Satz 2) . . . . . . . . . .    50</w:t>
      </w:r>
    </w:p>
    <w:p>
      <w:r>
        <w:rPr>
          <w:rFonts w:ascii="Courier New" w:hAnsi="Courier New"/>
          <w:sz w:val="17"/>
        </w:rPr>
        <w:t xml:space="preserve">312 060    für das 6. Patentjahr . . . . . . . . . .    150</w:t>
      </w:r>
    </w:p>
    <w:p>
      <w:r>
        <w:rPr>
          <w:rFonts w:ascii="Courier New" w:hAnsi="Courier New"/>
          <w:sz w:val="17"/>
        </w:rPr>
        <w:t xml:space="preserve">312 061    – bei Lizenzbereitschaftserklärung (§ 23 Abs. 1 PatG) . . . . . . . . . .    75</w:t>
      </w:r>
    </w:p>
    <w:p>
      <w:r>
        <w:rPr>
          <w:rFonts w:ascii="Courier New" w:hAnsi="Courier New"/>
          <w:sz w:val="17"/>
        </w:rPr>
        <w:t xml:space="preserve">312 062    – Verspätungszuschlag (§ 7 Abs. 1 Satz 2) . . . . . . . . . .    50</w:t>
      </w:r>
    </w:p>
    <w:p>
      <w:r>
        <w:rPr>
          <w:rFonts w:ascii="Courier New" w:hAnsi="Courier New"/>
          <w:sz w:val="17"/>
        </w:rPr>
        <w:t xml:space="preserve">312 070    für das 7. Patentjahr . . . . . . . . . .    210</w:t>
      </w:r>
    </w:p>
    <w:p>
      <w:r>
        <w:rPr>
          <w:rFonts w:ascii="Courier New" w:hAnsi="Courier New"/>
          <w:sz w:val="17"/>
        </w:rPr>
        <w:t xml:space="preserve">312 071    – bei Lizenzbereitschaftserklärung (§ 23 Abs. 1 PatG) . . . . . . . . . .    105</w:t>
      </w:r>
    </w:p>
    <w:p>
      <w:r>
        <w:rPr>
          <w:rFonts w:ascii="Courier New" w:hAnsi="Courier New"/>
          <w:sz w:val="17"/>
        </w:rPr>
        <w:t xml:space="preserve">312 072    – Verspätungszuschlag (§ 7 Abs. 1 Satz 2) . . . . . . . . . .    50</w:t>
      </w:r>
    </w:p>
    <w:p>
      <w:r>
        <w:rPr>
          <w:rFonts w:ascii="Courier New" w:hAnsi="Courier New"/>
          <w:sz w:val="17"/>
        </w:rPr>
        <w:t xml:space="preserve">312 080    für das 8. Patentjahr . . . . . . . . . .    280</w:t>
      </w:r>
    </w:p>
    <w:p>
      <w:r>
        <w:rPr>
          <w:rFonts w:ascii="Courier New" w:hAnsi="Courier New"/>
          <w:sz w:val="17"/>
        </w:rPr>
        <w:t xml:space="preserve">312 081    – bei Lizenzbereitschaftserklärung (§ 23 Abs. 1 PatG) . . . . . . . . . .    140</w:t>
      </w:r>
    </w:p>
    <w:p>
      <w:r>
        <w:rPr>
          <w:rFonts w:ascii="Courier New" w:hAnsi="Courier New"/>
          <w:sz w:val="17"/>
        </w:rPr>
        <w:t xml:space="preserve">312 082    – Verspätungszuschlag (§ 7 Abs. 1 Satz 2) . . . . . . . . . .    50</w:t>
      </w:r>
    </w:p>
    <w:p>
      <w:r>
        <w:rPr>
          <w:rFonts w:ascii="Courier New" w:hAnsi="Courier New"/>
          <w:sz w:val="17"/>
        </w:rPr>
        <w:t xml:space="preserve">312 090    für das 9. Patentjahr . . . . . . . . . .    350</w:t>
      </w:r>
    </w:p>
    <w:p>
      <w:r>
        <w:rPr>
          <w:rFonts w:ascii="Courier New" w:hAnsi="Courier New"/>
          <w:sz w:val="17"/>
        </w:rPr>
        <w:t xml:space="preserve">312 091    – bei Lizenzbereitschaftserklärung (§ 23 Abs. 1 PatG) . . . . . . . . . .    175</w:t>
      </w:r>
    </w:p>
    <w:p>
      <w:r>
        <w:rPr>
          <w:rFonts w:ascii="Courier New" w:hAnsi="Courier New"/>
          <w:sz w:val="17"/>
        </w:rPr>
        <w:t xml:space="preserve">312 092    – Verspätungszuschlag (§ 7 Abs. 1 Satz 2) . . . . . . . . . .    50</w:t>
      </w:r>
    </w:p>
    <w:p>
      <w:r>
        <w:rPr>
          <w:rFonts w:ascii="Courier New" w:hAnsi="Courier New"/>
          <w:sz w:val="17"/>
        </w:rPr>
        <w:t xml:space="preserve">312 100    für das 10. Patentjahr . . . . . . . . . .    430</w:t>
      </w:r>
    </w:p>
    <w:p>
      <w:r>
        <w:rPr>
          <w:rFonts w:ascii="Courier New" w:hAnsi="Courier New"/>
          <w:sz w:val="17"/>
        </w:rPr>
        <w:t xml:space="preserve">312 101    – bei Lizenzbereitschaftserklärung (§ 23 Abs. 1 PatG) . . . . . . . . . .    215</w:t>
      </w:r>
    </w:p>
    <w:p>
      <w:r>
        <w:rPr>
          <w:rFonts w:ascii="Courier New" w:hAnsi="Courier New"/>
          <w:sz w:val="17"/>
        </w:rPr>
        <w:t xml:space="preserve">312 102    – Verspätungszuschlag (§ 7 Abs. 1 Satz 2) . . . . . . . . . .    50</w:t>
      </w:r>
    </w:p>
    <w:p>
      <w:r>
        <w:rPr>
          <w:rFonts w:ascii="Courier New" w:hAnsi="Courier New"/>
          <w:sz w:val="17"/>
        </w:rPr>
        <w:t xml:space="preserve">312 110    für das 11. Patentjahr . . . . . . . . . .    540</w:t>
      </w:r>
    </w:p>
    <w:p>
      <w:r>
        <w:rPr>
          <w:rFonts w:ascii="Courier New" w:hAnsi="Courier New"/>
          <w:sz w:val="17"/>
        </w:rPr>
        <w:t xml:space="preserve">312 111    – bei Lizenzbereitschaftserklärung (§ 23 Abs. 1 PatG) . . . . . . . . . .    270</w:t>
      </w:r>
    </w:p>
    <w:p>
      <w:r>
        <w:rPr>
          <w:rFonts w:ascii="Courier New" w:hAnsi="Courier New"/>
          <w:sz w:val="17"/>
        </w:rPr>
        <w:t xml:space="preserve">312 112    – Verspätungszuschlag (§ 7 Abs. 1 Satz 2) . . . . . . . . . .    50</w:t>
      </w:r>
    </w:p>
    <w:p>
      <w:r>
        <w:rPr>
          <w:rFonts w:ascii="Courier New" w:hAnsi="Courier New"/>
          <w:sz w:val="17"/>
        </w:rPr>
        <w:t xml:space="preserve">312 120    für das 12. Patentjahr . . . . . . . . . .    680</w:t>
      </w:r>
    </w:p>
    <w:p>
      <w:r>
        <w:rPr>
          <w:rFonts w:ascii="Courier New" w:hAnsi="Courier New"/>
          <w:sz w:val="17"/>
        </w:rPr>
        <w:t xml:space="preserve">312 121    – bei Lizenzbereitschaftserklärung (§ 23 Abs. 1 PatG) . . . . . . . . . .    340</w:t>
      </w:r>
    </w:p>
    <w:p>
      <w:r>
        <w:rPr>
          <w:rFonts w:ascii="Courier New" w:hAnsi="Courier New"/>
          <w:sz w:val="17"/>
        </w:rPr>
        <w:t xml:space="preserve">312 122    – Verspätungszuschlag (§ 7 Abs. 1 Satz 2) . . . . . . . . . .    50</w:t>
      </w:r>
    </w:p>
    <w:p>
      <w:r>
        <w:rPr>
          <w:rFonts w:ascii="Courier New" w:hAnsi="Courier New"/>
          <w:sz w:val="17"/>
        </w:rPr>
        <w:t xml:space="preserve">312 130    für das 13. Patentjahr . . . . . . . . . .    830</w:t>
      </w:r>
    </w:p>
    <w:p>
      <w:r>
        <w:rPr>
          <w:rFonts w:ascii="Courier New" w:hAnsi="Courier New"/>
          <w:sz w:val="17"/>
        </w:rPr>
        <w:t xml:space="preserve">312 131    – bei Lizenzbereitschaftserklärung (§ 23 Abs. 1 PatG) . . . . . . . . . .    415</w:t>
      </w:r>
    </w:p>
    <w:p>
      <w:r>
        <w:rPr>
          <w:rFonts w:ascii="Courier New" w:hAnsi="Courier New"/>
          <w:sz w:val="17"/>
        </w:rPr>
        <w:t xml:space="preserve">312 132    – Verspätungszuschlag (§ 7 Abs. 1 Satz 2) . . . . . . . . . .    50</w:t>
      </w:r>
    </w:p>
    <w:p>
      <w:r>
        <w:rPr>
          <w:rFonts w:ascii="Courier New" w:hAnsi="Courier New"/>
          <w:sz w:val="17"/>
        </w:rPr>
        <w:t xml:space="preserve">312 140    für das 14. Patentjahr . . . . . . . . . .    980</w:t>
      </w:r>
    </w:p>
    <w:p>
      <w:r>
        <w:rPr>
          <w:rFonts w:ascii="Courier New" w:hAnsi="Courier New"/>
          <w:sz w:val="17"/>
        </w:rPr>
        <w:t xml:space="preserve">312 141    – bei Lizenzbereitschaftserklärung (§ 23 Abs. 1 PatG) . . . . . . . . . .    490</w:t>
      </w:r>
    </w:p>
    <w:p>
      <w:r>
        <w:rPr>
          <w:rFonts w:ascii="Courier New" w:hAnsi="Courier New"/>
          <w:sz w:val="17"/>
        </w:rPr>
        <w:t xml:space="preserve">312 142    – Verspätungszuschlag (§ 7 Abs. 1 Satz 2) . . . . . . . . . .    50</w:t>
      </w:r>
    </w:p>
    <w:p>
      <w:r>
        <w:rPr>
          <w:rFonts w:ascii="Courier New" w:hAnsi="Courier New"/>
          <w:sz w:val="17"/>
        </w:rPr>
        <w:t xml:space="preserve">312 150    für das 15. Patentjahr . . . . . . . . . .    1 130</w:t>
      </w:r>
    </w:p>
    <w:p>
      <w:r>
        <w:rPr>
          <w:rFonts w:ascii="Courier New" w:hAnsi="Courier New"/>
          <w:sz w:val="17"/>
        </w:rPr>
        <w:t xml:space="preserve">312 151    – bei Lizenzbereitschaftserklärung (§ 23 Abs. 1 PatG) . . . . . . . . . .    565</w:t>
      </w:r>
    </w:p>
    <w:p>
      <w:r>
        <w:rPr>
          <w:rFonts w:ascii="Courier New" w:hAnsi="Courier New"/>
          <w:sz w:val="17"/>
        </w:rPr>
        <w:t xml:space="preserve">312 152    – Verspätungszuschlag (§ 7 Abs. 1 Satz 2) . . . . . . . . . .    50</w:t>
      </w:r>
    </w:p>
    <w:p>
      <w:r>
        <w:rPr>
          <w:rFonts w:ascii="Courier New" w:hAnsi="Courier New"/>
          <w:sz w:val="17"/>
        </w:rPr>
        <w:t xml:space="preserve">312 160    für das 16. Patentjahr . . . . . . . . . .    1 310</w:t>
      </w:r>
    </w:p>
    <w:p>
      <w:r>
        <w:rPr>
          <w:rFonts w:ascii="Courier New" w:hAnsi="Courier New"/>
          <w:sz w:val="17"/>
        </w:rPr>
        <w:t xml:space="preserve">312 161    – bei Lizenzbereitschaftserklärung (§ 23 Abs. 1 PatG) . . . . . . . . . .    655</w:t>
      </w:r>
    </w:p>
    <w:p>
      <w:r>
        <w:rPr>
          <w:rFonts w:ascii="Courier New" w:hAnsi="Courier New"/>
          <w:sz w:val="17"/>
        </w:rPr>
        <w:t xml:space="preserve">312 162    – Verspätungszuschlag (§ 7 Abs. 1 Satz 2) . . . . . . . . . .    50</w:t>
      </w:r>
    </w:p>
    <w:p>
      <w:r>
        <w:rPr>
          <w:rFonts w:ascii="Courier New" w:hAnsi="Courier New"/>
          <w:sz w:val="17"/>
        </w:rPr>
        <w:t xml:space="preserve">312 170    für das 17. Patentjahr . . . . . . . . . .    1 490</w:t>
      </w:r>
    </w:p>
    <w:p>
      <w:r>
        <w:rPr>
          <w:rFonts w:ascii="Courier New" w:hAnsi="Courier New"/>
          <w:sz w:val="17"/>
        </w:rPr>
        <w:t xml:space="preserve">312 171    – bei Lizenzbereitschaftserklärung (§ 23 Abs. 1 PatG) . . . . . . . . . .    745</w:t>
      </w:r>
    </w:p>
    <w:p>
      <w:r>
        <w:rPr>
          <w:rFonts w:ascii="Courier New" w:hAnsi="Courier New"/>
          <w:sz w:val="17"/>
        </w:rPr>
        <w:t xml:space="preserve">312 172    – Verspätungszuschlag (§ 7 Abs. 1 Satz 2) . . . . . . . . . .    50</w:t>
      </w:r>
    </w:p>
    <w:p>
      <w:r>
        <w:rPr>
          <w:rFonts w:ascii="Courier New" w:hAnsi="Courier New"/>
          <w:sz w:val="17"/>
        </w:rPr>
        <w:t xml:space="preserve">312 180    für das 18. Patentjahr . . . . . . . . . .    1 670</w:t>
      </w:r>
    </w:p>
    <w:p>
      <w:r>
        <w:rPr>
          <w:rFonts w:ascii="Courier New" w:hAnsi="Courier New"/>
          <w:sz w:val="17"/>
        </w:rPr>
        <w:t xml:space="preserve">312 181    – bei Lizenzbereitschaftserklärung (§ 23 Abs. 1 PatG) . . . . . . . . . .    835</w:t>
      </w:r>
    </w:p>
    <w:p>
      <w:r>
        <w:rPr>
          <w:rFonts w:ascii="Courier New" w:hAnsi="Courier New"/>
          <w:sz w:val="17"/>
        </w:rPr>
        <w:t xml:space="preserve">312 182    – Verspätungszuschlag (§ 7 Abs. 1 Satz 2) . . . . . . . . . .    50</w:t>
      </w:r>
    </w:p>
    <w:p>
      <w:r>
        <w:rPr>
          <w:rFonts w:ascii="Courier New" w:hAnsi="Courier New"/>
          <w:sz w:val="17"/>
        </w:rPr>
        <w:t xml:space="preserve">312 190    für das 19. Patentjahr . . . . . . . . . .    1 840</w:t>
      </w:r>
    </w:p>
    <w:p>
      <w:r>
        <w:rPr>
          <w:rFonts w:ascii="Courier New" w:hAnsi="Courier New"/>
          <w:sz w:val="17"/>
        </w:rPr>
        <w:t xml:space="preserve">312 191    – bei Lizenzbereitschaftserklärung (§ 23 Abs. 1 PatG) . . . . . . . . . .    920</w:t>
      </w:r>
    </w:p>
    <w:p>
      <w:r>
        <w:rPr>
          <w:rFonts w:ascii="Courier New" w:hAnsi="Courier New"/>
          <w:sz w:val="17"/>
        </w:rPr>
        <w:t xml:space="preserve">312 192    – Verspätungszuschlag (§ 7 Abs. 1 Satz 2) . . . . . . . . . .    50</w:t>
      </w:r>
    </w:p>
    <w:p>
      <w:r>
        <w:rPr>
          <w:rFonts w:ascii="Courier New" w:hAnsi="Courier New"/>
          <w:sz w:val="17"/>
        </w:rPr>
        <w:t xml:space="preserve">312 200    für das 20. Patentjahr . . . . . . . . . .    2 030</w:t>
      </w:r>
    </w:p>
    <w:p>
      <w:r>
        <w:rPr>
          <w:rFonts w:ascii="Courier New" w:hAnsi="Courier New"/>
          <w:sz w:val="17"/>
        </w:rPr>
        <w:t xml:space="preserve">312 201    – bei Lizenzbereitschaftserklärung (§ 23 Abs. 1 PatG) . . . . . . . . . .    1 015</w:t>
      </w:r>
    </w:p>
    <w:p>
      <w:r>
        <w:rPr>
          <w:rFonts w:ascii="Courier New" w:hAnsi="Courier New"/>
          <w:sz w:val="17"/>
        </w:rPr>
        <w:t xml:space="preserve">312 202    – Verspätungszuschlag (§ 7 Abs. 1 Satz 2) . . . . . . . . . .    50</w:t>
      </w:r>
    </w:p>
    <w:p>
      <w:r>
        <w:rPr>
          <w:rFonts w:ascii="Courier New" w:hAnsi="Courier New"/>
          <w:sz w:val="17"/>
        </w:rPr>
        <w:t xml:space="preserve">    Zahlung der 3. bis 5. Jahresgebühr bei Fälligkeit der 3. Jahresgebühr:    </w:t>
      </w:r>
    </w:p>
    <w:p>
      <w:r>
        <w:rPr>
          <w:rFonts w:ascii="Courier New" w:hAnsi="Courier New"/>
          <w:sz w:val="17"/>
        </w:rPr>
        <w:t xml:space="preserve">312 205    Die Gebühren 312 030 bis 312 050 ermäßigen sich auf . . . . . . . . . .    210</w:t>
      </w:r>
    </w:p>
    <w:p>
      <w:r>
        <w:rPr>
          <w:rFonts w:ascii="Courier New" w:hAnsi="Courier New"/>
          <w:sz w:val="17"/>
        </w:rPr>
        <w:t xml:space="preserve">312 206    – bei Lizenzbereitschaftserklärung (§ 23 Abs. 1 PatG) . . . . . . . . . .    105</w:t>
      </w:r>
    </w:p>
    <w:p>
      <w:r>
        <w:rPr>
          <w:rFonts w:ascii="Courier New" w:hAnsi="Courier New"/>
          <w:sz w:val="17"/>
        </w:rPr>
        <w:t xml:space="preserve">312 207    – Verspätungszuschlag (§ 7 Abs. 1 Satz 2) . . . . . . . . . .    50</w:t>
      </w:r>
    </w:p>
    <w:p>
      <w:r>
        <w:rPr>
          <w:rFonts w:ascii="Courier New" w:hAnsi="Courier New"/>
          <w:sz w:val="17"/>
        </w:rPr>
        <w:t xml:space="preserve">312 210    für das 1. Jahr des ergänzenden Schutzes . . . . . . . . . .    2 920</w:t>
      </w:r>
    </w:p>
    <w:p>
      <w:r>
        <w:rPr>
          <w:rFonts w:ascii="Courier New" w:hAnsi="Courier New"/>
          <w:sz w:val="17"/>
        </w:rPr>
        <w:t xml:space="preserve">312 211    – bei Lizenzbereitschaftserklärung    </w:t>
      </w:r>
    </w:p>
    <w:p>
      <w:r>
        <w:rPr>
          <w:rFonts w:ascii="Courier New" w:hAnsi="Courier New"/>
          <w:sz w:val="17"/>
        </w:rPr>
        <w:t xml:space="preserve">    (§ 23 Abs. 1 PatG) . . . . . . . . . .    1 460</w:t>
      </w:r>
    </w:p>
    <w:p>
      <w:r>
        <w:rPr>
          <w:rFonts w:ascii="Courier New" w:hAnsi="Courier New"/>
          <w:sz w:val="17"/>
        </w:rPr>
        <w:t xml:space="preserve">312 212    – Verspätungszuschlag (§ 7 Abs. 1 Satz 2) . . . . . . . . . .    50</w:t>
      </w:r>
    </w:p>
    <w:p>
      <w:r>
        <w:rPr>
          <w:rFonts w:ascii="Courier New" w:hAnsi="Courier New"/>
          <w:sz w:val="17"/>
        </w:rPr>
        <w:t xml:space="preserve">312 220    für das 2. Jahr des ergänzenden Schutzes . . . . . . . . . .    3 240</w:t>
      </w:r>
    </w:p>
    <w:p>
      <w:r>
        <w:rPr>
          <w:rFonts w:ascii="Courier New" w:hAnsi="Courier New"/>
          <w:sz w:val="17"/>
        </w:rPr>
        <w:t xml:space="preserve">312 221    – bei Lizenzbereitschaftserklärung    </w:t>
      </w:r>
    </w:p>
    <w:p>
      <w:r>
        <w:rPr>
          <w:rFonts w:ascii="Courier New" w:hAnsi="Courier New"/>
          <w:sz w:val="17"/>
        </w:rPr>
        <w:t xml:space="preserve">    (§ 23 Abs. 1 PatG) . . . . . . . . . .    1 620</w:t>
      </w:r>
    </w:p>
    <w:p>
      <w:r>
        <w:rPr>
          <w:rFonts w:ascii="Courier New" w:hAnsi="Courier New"/>
          <w:sz w:val="17"/>
        </w:rPr>
        <w:t xml:space="preserve">312 222    – Verspätungszuschlag (§ 7 Abs. 1 Satz 2) . . . . . . . . . .    50</w:t>
      </w:r>
    </w:p>
    <w:p>
      <w:r>
        <w:rPr>
          <w:rFonts w:ascii="Courier New" w:hAnsi="Courier New"/>
          <w:sz w:val="17"/>
        </w:rPr>
        <w:t xml:space="preserve">312 230    für das 3. Jahr des ergänzenden Schutzes . . . . . . . . . .    3 620</w:t>
      </w:r>
    </w:p>
    <w:p>
      <w:r>
        <w:rPr>
          <w:rFonts w:ascii="Courier New" w:hAnsi="Courier New"/>
          <w:sz w:val="17"/>
        </w:rPr>
        <w:t xml:space="preserve">312 231    – bei Lizenzbereitschaftserklärung    </w:t>
      </w:r>
    </w:p>
    <w:p>
      <w:r>
        <w:rPr>
          <w:rFonts w:ascii="Courier New" w:hAnsi="Courier New"/>
          <w:sz w:val="17"/>
        </w:rPr>
        <w:t xml:space="preserve">    (§ 23 Abs. 1 PatG)    1 810</w:t>
      </w:r>
    </w:p>
    <w:p>
      <w:r>
        <w:rPr>
          <w:rFonts w:ascii="Courier New" w:hAnsi="Courier New"/>
          <w:sz w:val="17"/>
        </w:rPr>
        <w:t xml:space="preserve">312 232    – Verspätungszuschlag (§ 7 Abs. 1 Satz 2) . . . . . . . . . .    50</w:t>
      </w:r>
    </w:p>
    <w:p>
      <w:r>
        <w:rPr>
          <w:rFonts w:ascii="Courier New" w:hAnsi="Courier New"/>
          <w:sz w:val="17"/>
        </w:rPr>
        <w:t xml:space="preserve">312 240    für das 4. Jahr des ergänzenden Schutzes . . . . . . . . . .    4 020</w:t>
      </w:r>
    </w:p>
    <w:p>
      <w:r>
        <w:rPr>
          <w:rFonts w:ascii="Courier New" w:hAnsi="Courier New"/>
          <w:sz w:val="17"/>
        </w:rPr>
        <w:t xml:space="preserve">312 241    – bei Lizenzbereitschaftserklärung    </w:t>
      </w:r>
    </w:p>
    <w:p>
      <w:r>
        <w:rPr>
          <w:rFonts w:ascii="Courier New" w:hAnsi="Courier New"/>
          <w:sz w:val="17"/>
        </w:rPr>
        <w:t xml:space="preserve">    (§ 23 Abs. 1 PatG) . . . . . . . . . .    2 010</w:t>
      </w:r>
    </w:p>
    <w:p>
      <w:r>
        <w:rPr>
          <w:rFonts w:ascii="Courier New" w:hAnsi="Courier New"/>
          <w:sz w:val="17"/>
        </w:rPr>
        <w:t xml:space="preserve">312 242    – Verspätungszuschlag (§ 7 Abs. 1 Satz 2) . . . . . . . . . .    50</w:t>
      </w:r>
    </w:p>
    <w:p>
      <w:r>
        <w:rPr>
          <w:rFonts w:ascii="Courier New" w:hAnsi="Courier New"/>
          <w:sz w:val="17"/>
        </w:rPr>
        <w:t xml:space="preserve">312 250    für das 5. Jahr des ergänzenden Schutzes . . . . . . . . . .    4 540</w:t>
      </w:r>
    </w:p>
    <w:p>
      <w:r>
        <w:rPr>
          <w:rFonts w:ascii="Courier New" w:hAnsi="Courier New"/>
          <w:sz w:val="17"/>
        </w:rPr>
        <w:t xml:space="preserve">312 251    – bei Lizenzbereitschaftserklärung    </w:t>
      </w:r>
    </w:p>
    <w:p>
      <w:r>
        <w:rPr>
          <w:rFonts w:ascii="Courier New" w:hAnsi="Courier New"/>
          <w:sz w:val="17"/>
        </w:rPr>
        <w:t xml:space="preserve">    (§ 23 Abs. 1 PatG) . . . . . . . . . .    2 270</w:t>
      </w:r>
    </w:p>
    <w:p>
      <w:r>
        <w:rPr>
          <w:rFonts w:ascii="Courier New" w:hAnsi="Courier New"/>
          <w:sz w:val="17"/>
        </w:rPr>
        <w:t xml:space="preserve">312 252    – Verspätungszuschlag (§ 7 Abs. 1 Satz 2) . . . . . . . . . .    50</w:t>
      </w:r>
    </w:p>
    <w:p>
      <w:r>
        <w:rPr>
          <w:rFonts w:ascii="Courier New" w:hAnsi="Courier New"/>
          <w:sz w:val="17"/>
        </w:rPr>
        <w:t xml:space="preserve">312 260    für das 6. Jahr des ergänzenden Schutzes . . . . . . . . . .    4 980</w:t>
      </w:r>
    </w:p>
    <w:p>
      <w:r>
        <w:rPr>
          <w:rFonts w:ascii="Courier New" w:hAnsi="Courier New"/>
          <w:sz w:val="17"/>
        </w:rPr>
        <w:t xml:space="preserve">312 261    – bei Lizenzbereitschaftserklärung    </w:t>
      </w:r>
    </w:p>
    <w:p>
      <w:r>
        <w:rPr>
          <w:rFonts w:ascii="Courier New" w:hAnsi="Courier New"/>
          <w:sz w:val="17"/>
        </w:rPr>
        <w:t xml:space="preserve">    (§ 23 Abs. 1 PatG) . . . . . . . . . .    2 490</w:t>
      </w:r>
    </w:p>
    <w:p>
      <w:r>
        <w:rPr>
          <w:rFonts w:ascii="Courier New" w:hAnsi="Courier New"/>
          <w:sz w:val="17"/>
        </w:rPr>
        <w:t xml:space="preserve">312 262    – Verspätungszuschlag (§ 7 Abs. 1 Satz 2) . . . . . . . . . .    50</w:t>
      </w:r>
    </w:p>
    <w:p>
      <w:r>
        <w:rPr>
          <w:rFonts w:ascii="Courier New" w:hAnsi="Courier New"/>
          <w:sz w:val="17"/>
        </w:rPr>
        <w:t xml:space="preserve">3. Sonstige Anträge</w:t>
      </w:r>
    </w:p>
    <w:p>
      <w:r>
        <w:rPr>
          <w:rFonts w:ascii="Courier New" w:hAnsi="Courier New"/>
          <w:sz w:val="17"/>
        </w:rPr>
        <w:t xml:space="preserve">313 000    Weiterbehandlungsgebühr (§ 123a PatG) . . . . . . . . . .    100</w:t>
      </w:r>
    </w:p>
    <w:p>
      <w:r>
        <w:rPr>
          <w:rFonts w:ascii="Courier New" w:hAnsi="Courier New"/>
          <w:sz w:val="17"/>
        </w:rPr>
        <w:t xml:space="preserve">    Erfindervergütung    </w:t>
      </w:r>
    </w:p>
    <w:p>
      <w:r>
        <w:rPr>
          <w:rFonts w:ascii="Courier New" w:hAnsi="Courier New"/>
          <w:sz w:val="17"/>
        </w:rPr>
        <w:t xml:space="preserve">313 200    – Festsetzungsverfahren (§ 23 Abs. 4 PatG) . . . . . . . . . .    60</w:t>
      </w:r>
    </w:p>
    <w:p>
      <w:r>
        <w:rPr>
          <w:rFonts w:ascii="Courier New" w:hAnsi="Courier New"/>
          <w:sz w:val="17"/>
        </w:rPr>
        <w:t xml:space="preserve">313 300    – Verfahren bei Änderung der Festsetzung    </w:t>
      </w:r>
    </w:p>
    <w:p>
      <w:r>
        <w:rPr>
          <w:rFonts w:ascii="Courier New" w:hAnsi="Courier New"/>
          <w:sz w:val="17"/>
        </w:rPr>
        <w:t xml:space="preserve">    (§ 23 Abs. 5 PatG) . . . . . . . . . .    120</w:t>
      </w:r>
    </w:p>
    <w:p>
      <w:r>
        <w:rPr>
          <w:rFonts w:ascii="Courier New" w:hAnsi="Courier New"/>
          <w:sz w:val="17"/>
        </w:rPr>
        <w:t xml:space="preserve">    Recht zur ausschließlichen Benutzung der Erfindung    </w:t>
      </w:r>
    </w:p>
    <w:p>
      <w:r>
        <w:rPr>
          <w:rFonts w:ascii="Courier New" w:hAnsi="Courier New"/>
          <w:sz w:val="17"/>
        </w:rPr>
        <w:t xml:space="preserve">313 400    – Eintragung der Einräumung    </w:t>
      </w:r>
    </w:p>
    <w:p>
      <w:r>
        <w:rPr>
          <w:rFonts w:ascii="Courier New" w:hAnsi="Courier New"/>
          <w:sz w:val="17"/>
        </w:rPr>
        <w:t xml:space="preserve">    (§ 30 Abs. 4 Satz 1 PatG) . . . . . . . . . .    25</w:t>
      </w:r>
    </w:p>
    <w:p>
      <w:r>
        <w:rPr>
          <w:rFonts w:ascii="Courier New" w:hAnsi="Courier New"/>
          <w:sz w:val="17"/>
        </w:rPr>
        <w:t xml:space="preserve">313 500    – Löschung dieser Eintragung    </w:t>
      </w:r>
    </w:p>
    <w:p>
      <w:r>
        <w:rPr>
          <w:rFonts w:ascii="Courier New" w:hAnsi="Courier New"/>
          <w:sz w:val="17"/>
        </w:rPr>
        <w:t xml:space="preserve">    (§ 30 Abs. 4 Satz 3 PatG) . . . . . . . . . .    25</w:t>
      </w:r>
    </w:p>
    <w:p>
      <w:r>
        <w:rPr>
          <w:rFonts w:ascii="Courier New" w:hAnsi="Courier New"/>
          <w:sz w:val="17"/>
        </w:rPr>
        <w:t xml:space="preserve">313 600    Einspruchsverfahren (§ 59 Abs. 1 und Abs. 2 PatG) . . . . . . . . . .    200</w:t>
      </w:r>
    </w:p>
    <w:p>
      <w:r>
        <w:rPr>
          <w:rFonts w:ascii="Courier New" w:hAnsi="Courier New"/>
          <w:sz w:val="17"/>
        </w:rPr>
        <w:t xml:space="preserve">313 700    Beschränkungs- oder Widerrufsverfahren    </w:t>
      </w:r>
    </w:p>
    <w:p>
      <w:r>
        <w:rPr>
          <w:rFonts w:ascii="Courier New" w:hAnsi="Courier New"/>
          <w:sz w:val="17"/>
        </w:rPr>
        <w:t xml:space="preserve">    (§ 64 PatG) . . . . . . . . . .    120</w:t>
      </w:r>
    </w:p>
    <w:p>
      <w:r>
        <w:rPr>
          <w:rFonts w:ascii="Courier New" w:hAnsi="Courier New"/>
          <w:sz w:val="17"/>
        </w:rPr>
        <w:t xml:space="preserve">    Veröffentlichung von Übersetzungen oder berichtigten Übersetzungen    </w:t>
      </w:r>
    </w:p>
    <w:p>
      <w:r>
        <w:rPr>
          <w:rFonts w:ascii="Courier New" w:hAnsi="Courier New"/>
          <w:sz w:val="17"/>
        </w:rPr>
        <w:t xml:space="preserve">313 800    – der Patentansprüche europäischer Patentanmeldungen (Artikel II § 2 Abs. 1 IntPatÜbkG) . . . . . . . . . .    60</w:t>
      </w:r>
    </w:p>
    <w:p>
      <w:r>
        <w:rPr>
          <w:rFonts w:ascii="Courier New" w:hAnsi="Courier New"/>
          <w:sz w:val="17"/>
        </w:rPr>
        <w:t xml:space="preserve">313 810    – der Patentansprüche europäischer Patentanmeldungen, in denen die Vertragsstaaten der Vereinbarung über Gemeinschaftspatente benannt sind (Artikel 4 Abs. 2 Satz 2 des Zweiten Gesetzes über das Gemeinschaftspatent) . . . . . . . . . .    60</w:t>
      </w:r>
    </w:p>
    <w:p>
      <w:r>
        <w:rPr>
          <w:rFonts w:ascii="Courier New" w:hAnsi="Courier New"/>
          <w:sz w:val="17"/>
        </w:rPr>
        <w:t xml:space="preserve">313 820    (weggefallen)    </w:t>
      </w:r>
    </w:p>
    <w:p>
      <w:r>
        <w:rPr>
          <w:rFonts w:ascii="Courier New" w:hAnsi="Courier New"/>
          <w:sz w:val="17"/>
        </w:rPr>
        <w:t xml:space="preserve">313 900    Übermittlung der internationalen Anmeldung    </w:t>
      </w:r>
    </w:p>
    <w:p>
      <w:r>
        <w:rPr>
          <w:rFonts w:ascii="Courier New" w:hAnsi="Courier New"/>
          <w:sz w:val="17"/>
        </w:rPr>
        <w:t xml:space="preserve">    (Artikel III § 1 Abs. 2 IntPatÜbkG) . . . . . . . . . .    90</w:t>
      </w:r>
    </w:p>
    <w:p>
      <w:r>
        <w:rPr>
          <w:rFonts w:ascii="Courier New" w:hAnsi="Courier New"/>
          <w:sz w:val="17"/>
        </w:rPr>
        <w:t xml:space="preserve">4. Anträge im Zusammenhang mit der Erstreckung gewerblicher Schutzrechte</w:t>
      </w:r>
    </w:p>
    <w:p>
      <w:r>
        <w:rPr>
          <w:rFonts w:ascii="Courier New" w:hAnsi="Courier New"/>
          <w:sz w:val="17"/>
        </w:rPr>
        <w:t xml:space="preserve">314 100    Veröffentlichung von Übersetzungen oder berichtigten Übersetzungen von erstreckten Patenten (§ 8 Abs. 1 und 3 ErstrG) . . . . . . . . . .    150</w:t>
      </w:r>
    </w:p>
    <w:p>
      <w:r>
        <w:rPr>
          <w:rFonts w:ascii="Courier New" w:hAnsi="Courier New"/>
          <w:sz w:val="17"/>
        </w:rPr>
        <w:t xml:space="preserve">314 200    Recherche für ein erstrecktes Patent    </w:t>
      </w:r>
    </w:p>
    <w:p>
      <w:r>
        <w:rPr>
          <w:rFonts w:ascii="Courier New" w:hAnsi="Courier New"/>
          <w:sz w:val="17"/>
        </w:rPr>
        <w:t xml:space="preserve">    (§ 11 ErstrG) . . . . . . . . . .    250</w:t>
      </w:r>
    </w:p>
    <w:p>
      <w:r>
        <w:rPr>
          <w:rFonts w:ascii="Courier New" w:hAnsi="Courier New"/>
          <w:sz w:val="17"/>
        </w:rPr>
        <w:t xml:space="preserve">5. Anträge im Zusammenhang mit ergänzenden Schutzzertifikaten</w:t>
      </w:r>
    </w:p>
    <w:p>
      <w:r>
        <w:rPr>
          <w:rFonts w:ascii="Courier New" w:hAnsi="Courier New"/>
          <w:sz w:val="17"/>
        </w:rPr>
        <w:t xml:space="preserve">315 100    Antrag auf Berichtigung der Laufzeit . . . . . . . . . .    150</w:t>
      </w:r>
    </w:p>
    <w:p>
      <w:r>
        <w:rPr>
          <w:rFonts w:ascii="Courier New" w:hAnsi="Courier New"/>
          <w:sz w:val="17"/>
        </w:rPr>
        <w:t xml:space="preserve">315 200    Antrag auf Widerruf der Verlängerung der Laufzeit . . . . . . . . . .    200</w:t>
      </w:r>
    </w:p>
    <w:p>
      <w:r>
        <w:rPr>
          <w:rFonts w:ascii="Courier New" w:hAnsi="Courier New"/>
          <w:sz w:val="17"/>
        </w:rPr>
        <w:t xml:space="preserve">II. Gebrauchsmustersachen</w:t>
      </w:r>
    </w:p>
    <w:p>
      <w:r>
        <w:rPr>
          <w:rFonts w:ascii="Courier New" w:hAnsi="Courier New"/>
          <w:sz w:val="17"/>
        </w:rPr>
        <w:t xml:space="preserve">1. Eintragungsverfahren</w:t>
      </w:r>
    </w:p>
    <w:p>
      <w:r>
        <w:rPr>
          <w:rFonts w:ascii="Courier New" w:hAnsi="Courier New"/>
          <w:sz w:val="17"/>
        </w:rPr>
        <w:t xml:space="preserve">    Anmeldeverfahren Nationale Anmeldung (§ 4 GebrMG)    </w:t>
      </w:r>
    </w:p>
    <w:p>
      <w:r>
        <w:rPr>
          <w:rFonts w:ascii="Courier New" w:hAnsi="Courier New"/>
          <w:sz w:val="17"/>
        </w:rPr>
        <w:t xml:space="preserve">321 000    – bei elektronischer Anmeldung . . . . . . . . . .    30</w:t>
      </w:r>
    </w:p>
    <w:p>
      <w:r>
        <w:rPr>
          <w:rFonts w:ascii="Courier New" w:hAnsi="Courier New"/>
          <w:sz w:val="17"/>
        </w:rPr>
        <w:t xml:space="preserve">321 100    – bei Anmeldung in Papierform    40</w:t>
      </w:r>
    </w:p>
    <w:p>
      <w:r>
        <w:rPr>
          <w:rFonts w:ascii="Courier New" w:hAnsi="Courier New"/>
          <w:sz w:val="17"/>
        </w:rPr>
        <w:t xml:space="preserve">321 150    Internationale Anmeldung    </w:t>
      </w:r>
    </w:p>
    <w:p>
      <w:r>
        <w:rPr>
          <w:rFonts w:ascii="Courier New" w:hAnsi="Courier New"/>
          <w:sz w:val="17"/>
        </w:rPr>
        <w:t xml:space="preserve">    (Artikel III § 4 Abs. 2 Satz 1 IntPatÜbkG)    40</w:t>
      </w:r>
    </w:p>
    <w:p>
      <w:r>
        <w:rPr>
          <w:rFonts w:ascii="Courier New" w:hAnsi="Courier New"/>
          <w:sz w:val="17"/>
        </w:rPr>
        <w:t xml:space="preserve">321 200    Recherche (§ 7 GebrMG) . . . . . . . . . .    250</w:t>
      </w:r>
    </w:p>
    <w:p>
      <w:r>
        <w:rPr>
          <w:rFonts w:ascii="Courier New" w:hAnsi="Courier New"/>
          <w:sz w:val="17"/>
        </w:rPr>
        <w:t xml:space="preserve">2. Aufrechterhaltung eines Gebrauchsmusters</w:t>
      </w:r>
    </w:p>
    <w:p>
      <w:r>
        <w:rPr>
          <w:rFonts w:ascii="Courier New" w:hAnsi="Courier New"/>
          <w:sz w:val="17"/>
        </w:rPr>
        <w:t xml:space="preserve">    Aufrechterhaltungsgebühren gemäß § 23 Abs. 2 GebrMG    </w:t>
      </w:r>
    </w:p>
    <w:p>
      <w:r>
        <w:rPr>
          <w:rFonts w:ascii="Courier New" w:hAnsi="Courier New"/>
          <w:sz w:val="17"/>
        </w:rPr>
        <w:t xml:space="preserve">322 100    für das 4. bis 6. Schutzjahr . . . . . . . . . .    210</w:t>
      </w:r>
    </w:p>
    <w:p>
      <w:r>
        <w:rPr>
          <w:rFonts w:ascii="Courier New" w:hAnsi="Courier New"/>
          <w:sz w:val="17"/>
        </w:rPr>
        <w:t xml:space="preserve">322 101    – Verspätungszuschlag (§ 7 Abs. 1 Satz 2) . . . . . . . . . .    50</w:t>
      </w:r>
    </w:p>
    <w:p>
      <w:r>
        <w:rPr>
          <w:rFonts w:ascii="Courier New" w:hAnsi="Courier New"/>
          <w:sz w:val="17"/>
        </w:rPr>
        <w:t xml:space="preserve">322 200    für das 7. und 8. Schutzjahr . . . . . . . . . .    350</w:t>
      </w:r>
    </w:p>
    <w:p>
      <w:r>
        <w:rPr>
          <w:rFonts w:ascii="Courier New" w:hAnsi="Courier New"/>
          <w:sz w:val="17"/>
        </w:rPr>
        <w:t xml:space="preserve">322 201    – Verspätungszuschlag (§ 7 Abs. 1 Satz 2) . . . . . . . . . .    50</w:t>
      </w:r>
    </w:p>
    <w:p>
      <w:r>
        <w:rPr>
          <w:rFonts w:ascii="Courier New" w:hAnsi="Courier New"/>
          <w:sz w:val="17"/>
        </w:rPr>
        <w:t xml:space="preserve">322 300    für das 9. und 10. Schutzjahr . . . . . . . . . .    530</w:t>
      </w:r>
    </w:p>
    <w:p>
      <w:r>
        <w:rPr>
          <w:rFonts w:ascii="Courier New" w:hAnsi="Courier New"/>
          <w:sz w:val="17"/>
        </w:rPr>
        <w:t xml:space="preserve">322 301    – Verspätungszuschlag (§ 7 Abs. 1 Satz 2 . . . . . . . . . .    50</w:t>
      </w:r>
    </w:p>
    <w:p>
      <w:r>
        <w:rPr>
          <w:rFonts w:ascii="Courier New" w:hAnsi="Courier New"/>
          <w:sz w:val="17"/>
        </w:rPr>
        <w:t xml:space="preserve">3. Sonstige Anträge</w:t>
      </w:r>
    </w:p>
    <w:p>
      <w:r>
        <w:rPr>
          <w:rFonts w:ascii="Courier New" w:hAnsi="Courier New"/>
          <w:sz w:val="17"/>
        </w:rPr>
        <w:t xml:space="preserve">323 000    Weiterbehandlungsgebühr (§ 21 Abs. 1 GebrMG i.V.m. § 123a PatG) . . . . . . . . . .    100</w:t>
      </w:r>
    </w:p>
    <w:p>
      <w:r>
        <w:rPr>
          <w:rFonts w:ascii="Courier New" w:hAnsi="Courier New"/>
          <w:sz w:val="17"/>
        </w:rPr>
        <w:t xml:space="preserve">323 100    Löschungsverfahren (§ 16 GebrMG) . . . . . . . . . .    300</w:t>
      </w:r>
    </w:p>
    <w:p>
      <w:r>
        <w:rPr>
          <w:rFonts w:ascii="Courier New" w:hAnsi="Courier New"/>
          <w:sz w:val="17"/>
        </w:rPr>
        <w:t xml:space="preserve">III. Marken; geographische Angaben und Ursprungsbezeichnungen</w:t>
      </w:r>
    </w:p>
    <w:p>
      <w:r>
        <w:rPr>
          <w:rFonts w:ascii="Courier New" w:hAnsi="Courier New"/>
          <w:sz w:val="17"/>
        </w:rPr>
        <w:t xml:space="preserve">1. Eintragungsverfahren</w:t>
      </w:r>
    </w:p>
    <w:p>
      <w:r>
        <w:rPr>
          <w:rFonts w:ascii="Courier New" w:hAnsi="Courier New"/>
          <w:sz w:val="17"/>
        </w:rPr>
        <w:t xml:space="preserve">    Anmeldeverfahren einschließlich der Klassengebühr bis zu drei Klassen    </w:t>
      </w:r>
    </w:p>
    <w:p>
      <w:r>
        <w:rPr>
          <w:rFonts w:ascii="Courier New" w:hAnsi="Courier New"/>
          <w:sz w:val="17"/>
        </w:rPr>
        <w:t xml:space="preserve">    – für eine Marke (§ 32 MarkenG)    </w:t>
      </w:r>
    </w:p>
    <w:p>
      <w:r>
        <w:rPr>
          <w:rFonts w:ascii="Courier New" w:hAnsi="Courier New"/>
          <w:sz w:val="17"/>
        </w:rPr>
        <w:t xml:space="preserve">331 000    – bei elektronischer Anmeldung . . . . . . . . . .    290</w:t>
      </w:r>
    </w:p>
    <w:p>
      <w:r>
        <w:rPr>
          <w:rFonts w:ascii="Courier New" w:hAnsi="Courier New"/>
          <w:sz w:val="17"/>
        </w:rPr>
        <w:t xml:space="preserve">331 100    – bei Anmeldung in Papierform . . . . . . . . . .    300</w:t>
      </w:r>
    </w:p>
    <w:p>
      <w:r>
        <w:rPr>
          <w:rFonts w:ascii="Courier New" w:hAnsi="Courier New"/>
          <w:sz w:val="17"/>
        </w:rPr>
        <w:t xml:space="preserve">331 200    – für eine Kollektiv- oder Gewährleistungsmarke (§§ 97 und 106a MarkenG)    900</w:t>
      </w:r>
    </w:p>
    <w:p>
      <w:r>
        <w:rPr>
          <w:rFonts w:ascii="Courier New" w:hAnsi="Courier New"/>
          <w:sz w:val="17"/>
        </w:rPr>
        <w:t xml:space="preserve">    Klassengebühr ab der vierten Klasse pro Klasse    </w:t>
      </w:r>
    </w:p>
    <w:p>
      <w:r>
        <w:rPr>
          <w:rFonts w:ascii="Courier New" w:hAnsi="Courier New"/>
          <w:sz w:val="17"/>
        </w:rPr>
        <w:t xml:space="preserve">331 300    – für eine Marke (§ 32 MarkenG) . . . . . . . . . .    100</w:t>
      </w:r>
    </w:p>
    <w:p>
      <w:r>
        <w:rPr>
          <w:rFonts w:ascii="Courier New" w:hAnsi="Courier New"/>
          <w:sz w:val="17"/>
        </w:rPr>
        <w:t xml:space="preserve">331 400    – für eine Kollektiv- oder Gewährleistungsmarke (§§ 97 und 106a MarkenG)    150</w:t>
      </w:r>
    </w:p>
    <w:p>
      <w:r>
        <w:rPr>
          <w:rFonts w:ascii="Courier New" w:hAnsi="Courier New"/>
          <w:sz w:val="17"/>
        </w:rPr>
        <w:t xml:space="preserve">331 500    Beschleunigte Prüfung der Anmeldung (§ 38 MarkenG) . . . . . . . . . .    200</w:t>
      </w:r>
    </w:p>
    <w:p>
      <w:r>
        <w:rPr>
          <w:rFonts w:ascii="Courier New" w:hAnsi="Courier New"/>
          <w:sz w:val="17"/>
        </w:rPr>
        <w:t xml:space="preserve">    Widerspruchsverfahren (§ 42 MarkenG)    </w:t>
      </w:r>
    </w:p>
    <w:p>
      <w:r>
        <w:rPr>
          <w:rFonts w:ascii="Courier New" w:hAnsi="Courier New"/>
          <w:sz w:val="17"/>
        </w:rPr>
        <w:t xml:space="preserve">331 600    – Grundbetrag für ein Widerspruchszeichen . . . . . . . . . .    250</w:t>
      </w:r>
    </w:p>
    <w:p>
      <w:r>
        <w:rPr>
          <w:rFonts w:ascii="Courier New" w:hAnsi="Courier New"/>
          <w:sz w:val="17"/>
        </w:rPr>
        <w:t xml:space="preserve">331 610    – für jedes weitere Widerspruchszeichen . . . . . . . . . .    50</w:t>
      </w:r>
    </w:p>
    <w:p>
      <w:r>
        <w:rPr>
          <w:rFonts w:ascii="Courier New" w:hAnsi="Courier New"/>
          <w:sz w:val="17"/>
        </w:rPr>
        <w:t xml:space="preserve">331 700    Verfahren bei Teilung einer Anmeldung (§ 40 MarkenG) . . . . . . . . . .    300</w:t>
      </w:r>
    </w:p>
    <w:p>
      <w:r>
        <w:rPr>
          <w:rFonts w:ascii="Courier New" w:hAnsi="Courier New"/>
          <w:sz w:val="17"/>
        </w:rPr>
        <w:t xml:space="preserve">331 800    Verfahren bei Teilübertragung einer Anmeldung (§ 27 Abs. 4, § 31 MarkenG)    300</w:t>
      </w:r>
    </w:p>
    <w:p>
      <w:r>
        <w:rPr>
          <w:rFonts w:ascii="Courier New" w:hAnsi="Courier New"/>
          <w:sz w:val="17"/>
        </w:rPr>
        <w:t xml:space="preserve">2. Verlängerung der Schutzdauer</w:t>
      </w:r>
    </w:p>
    <w:p>
      <w:r>
        <w:rPr>
          <w:rFonts w:ascii="Courier New" w:hAnsi="Courier New"/>
          <w:sz w:val="17"/>
        </w:rPr>
        <w:t xml:space="preserve">    Verlängerungsgebühr einschließlich der Klassengebühr bis zu drei Klassen    </w:t>
      </w:r>
    </w:p>
    <w:p>
      <w:r>
        <w:rPr>
          <w:rFonts w:ascii="Courier New" w:hAnsi="Courier New"/>
          <w:sz w:val="17"/>
        </w:rPr>
        <w:t xml:space="preserve">332 100    – für eine Marke (§ 47 Abs. 2 und 3 MarkenG) . . . . . . . . . .    750</w:t>
      </w:r>
    </w:p>
    <w:p>
      <w:r>
        <w:rPr>
          <w:rFonts w:ascii="Courier New" w:hAnsi="Courier New"/>
          <w:sz w:val="17"/>
        </w:rPr>
        <w:t xml:space="preserve">332 101    – Verspätungszuschlag (§ 7 Abs. 3 Satz 2) . . . . . . . . . .    50</w:t>
      </w:r>
    </w:p>
    <w:p>
      <w:r>
        <w:rPr>
          <w:rFonts w:ascii="Courier New" w:hAnsi="Courier New"/>
          <w:sz w:val="17"/>
        </w:rPr>
        <w:t xml:space="preserve">332 200    – für eine Kollektiv- oder Gewährleistungsmarke (§§ 97 und 106a MarkenG)    1 800</w:t>
      </w:r>
    </w:p>
    <w:p>
      <w:r>
        <w:rPr>
          <w:rFonts w:ascii="Courier New" w:hAnsi="Courier New"/>
          <w:sz w:val="17"/>
        </w:rPr>
        <w:t xml:space="preserve">332 201    – Verspätungszuschlag (§ 7 Abs. 3 Satz 2) . . . . . . . . . .    50</w:t>
      </w:r>
    </w:p>
    <w:p>
      <w:r>
        <w:rPr>
          <w:rFonts w:ascii="Courier New" w:hAnsi="Courier New"/>
          <w:sz w:val="17"/>
        </w:rPr>
        <w:t xml:space="preserve">    Klassengebühr bei Verlängerung für jede Klasse ab der vierten Klasse    </w:t>
      </w:r>
    </w:p>
    <w:p>
      <w:r>
        <w:rPr>
          <w:rFonts w:ascii="Courier New" w:hAnsi="Courier New"/>
          <w:sz w:val="17"/>
        </w:rPr>
        <w:t xml:space="preserve">332 300    – für eine Marke, Kollektiv- oder Gewährleistungsmarke (§ 47 Abs. 2 und 3, §§ 97, 106a MarkenG)    260</w:t>
      </w:r>
    </w:p>
    <w:p>
      <w:r>
        <w:rPr>
          <w:rFonts w:ascii="Courier New" w:hAnsi="Courier New"/>
          <w:sz w:val="17"/>
        </w:rPr>
        <w:t xml:space="preserve">332 301    – Verspätungszuschlag (§ 7 Abs. 3 Satz 2) . . . . . . . . . .    50</w:t>
      </w:r>
    </w:p>
    <w:p>
      <w:r>
        <w:rPr>
          <w:rFonts w:ascii="Courier New" w:hAnsi="Courier New"/>
          <w:sz w:val="17"/>
        </w:rPr>
        <w:t xml:space="preserve">3. Sonstige Anträge</w:t>
      </w:r>
    </w:p>
    <w:p>
      <w:r>
        <w:rPr>
          <w:rFonts w:ascii="Courier New" w:hAnsi="Courier New"/>
          <w:sz w:val="17"/>
        </w:rPr>
        <w:t xml:space="preserve">333 000    Erinnerungsverfahren (§ 64 MarkenG) . . . . . . . . . .    150</w:t>
      </w:r>
    </w:p>
    <w:p>
      <w:r>
        <w:rPr>
          <w:rFonts w:ascii="Courier New" w:hAnsi="Courier New"/>
          <w:sz w:val="17"/>
        </w:rPr>
        <w:t xml:space="preserve">333 050    Weiterbehandlungsgebühr (§ 91a MarkenG) . . . . . . . . . .    100</w:t>
      </w:r>
    </w:p>
    <w:p>
      <w:r>
        <w:rPr>
          <w:rFonts w:ascii="Courier New" w:hAnsi="Courier New"/>
          <w:sz w:val="17"/>
        </w:rPr>
        <w:t xml:space="preserve">333 100    Verfahren bei Teilung einer Eintragung (§ 46 MarkenG) . . . . . . . . . .    300</w:t>
      </w:r>
    </w:p>
    <w:p>
      <w:r>
        <w:rPr>
          <w:rFonts w:ascii="Courier New" w:hAnsi="Courier New"/>
          <w:sz w:val="17"/>
        </w:rPr>
        <w:t xml:space="preserve">333 200    Verfahren bei Teilübertragung einer Eintragung (§§ 46, 27 Abs. 4 MarkenG)    300</w:t>
      </w:r>
    </w:p>
    <w:p>
      <w:r>
        <w:rPr>
          <w:rFonts w:ascii="Courier New" w:hAnsi="Courier New"/>
          <w:sz w:val="17"/>
        </w:rPr>
        <w:t xml:space="preserve">    Verfalls- und Nichtigkeitsverfahren (§ 53 MarkenG)    </w:t>
      </w:r>
    </w:p>
    <w:p>
      <w:r>
        <w:rPr>
          <w:rFonts w:ascii="Courier New" w:hAnsi="Courier New"/>
          <w:sz w:val="17"/>
        </w:rPr>
        <w:t xml:space="preserve">333 300    – Nichtigkeit wegen absoluter Schutzhindernisse (§ 50 MarkenG) und älterer Rechte (§ 51 MarkenG) . . . . . . . . . .    400</w:t>
      </w:r>
    </w:p>
    <w:p>
      <w:r>
        <w:rPr>
          <w:rFonts w:ascii="Courier New" w:hAnsi="Courier New"/>
          <w:sz w:val="17"/>
        </w:rPr>
        <w:t xml:space="preserve">333 350    – wird der Antrag nach § 51 MarkenG auf mehr als ein älteres Recht gestützt, erhöht sich die Gebühr nach Nummer 333 300 für jedes weitere geltend gemachte Recht um jeweils . . . . . . . . . .    100</w:t>
      </w:r>
    </w:p>
    <w:p>
      <w:r>
        <w:rPr>
          <w:rFonts w:ascii="Courier New" w:hAnsi="Courier New"/>
          <w:sz w:val="17"/>
        </w:rPr>
        <w:t xml:space="preserve">333 400    – Verfall (§ 49 MarkenG) . . . . . . . . . .    100</w:t>
      </w:r>
    </w:p>
    <w:p>
      <w:r>
        <w:rPr>
          <w:rFonts w:ascii="Courier New" w:hAnsi="Courier New"/>
          <w:sz w:val="17"/>
        </w:rPr>
        <w:t xml:space="preserve">333 450    – Weiterverfolgung des Verfallsantrags nach Widerspruch des Markeninhabers . . . . . . . . . .    300</w:t>
      </w:r>
    </w:p>
    <w:p>
      <w:r>
        <w:rPr>
          <w:rFonts w:ascii="Courier New" w:hAnsi="Courier New"/>
          <w:sz w:val="17"/>
        </w:rPr>
        <w:t xml:space="preserve">    Recht zur Benutzung der Marke    </w:t>
      </w:r>
    </w:p>
    <w:p>
      <w:r>
        <w:rPr>
          <w:rFonts w:ascii="Courier New" w:hAnsi="Courier New"/>
          <w:sz w:val="17"/>
        </w:rPr>
        <w:t xml:space="preserve">333 500    – Eintragung einer Lizenz (§ 30 Abs. 6 Satz 1 MarkenG) . . . . . . . . . .    50</w:t>
      </w:r>
    </w:p>
    <w:p>
      <w:r>
        <w:rPr>
          <w:rFonts w:ascii="Courier New" w:hAnsi="Courier New"/>
          <w:sz w:val="17"/>
        </w:rPr>
        <w:t xml:space="preserve">333 600    – Änderung einer Lizenz (§ 30 Abs. 6 Satz 2 MarkenG) . . . . . . . . . .    50</w:t>
      </w:r>
    </w:p>
    <w:p>
      <w:r>
        <w:rPr>
          <w:rFonts w:ascii="Courier New" w:hAnsi="Courier New"/>
          <w:sz w:val="17"/>
        </w:rPr>
        <w:t xml:space="preserve">333 700    – Löschung einer Lizenz (§ 30 Abs. 6 Satz 3 MarkenG) . . . . . . . . . .    50</w:t>
      </w:r>
    </w:p>
    <w:p>
      <w:r>
        <w:rPr>
          <w:rFonts w:ascii="Courier New" w:hAnsi="Courier New"/>
          <w:sz w:val="17"/>
        </w:rPr>
        <w:t xml:space="preserve">4. International registrierte Marken</w:t>
      </w:r>
    </w:p>
    <w:p>
      <w:r>
        <w:rPr>
          <w:rFonts w:ascii="Courier New" w:hAnsi="Courier New"/>
          <w:sz w:val="17"/>
        </w:rPr>
        <w:t xml:space="preserve">334 100    Nationale Gebühr für die internationale Registrierung nach dem Protokoll zum Madrider Markenabkommen (§ 108 MarkenG) . . . . . . . . . .    180</w:t>
      </w:r>
    </w:p>
    <w:p>
      <w:r>
        <w:rPr>
          <w:rFonts w:ascii="Courier New" w:hAnsi="Courier New"/>
          <w:sz w:val="17"/>
        </w:rPr>
        <w:t xml:space="preserve">334 300    Nationale Gebühr für die nachträgliche Schutzerstreckung nach Artikel 3ter Abs. 2 des Protokolls zum Madrider Markenabkommen (§ 111 Abs. 1 MarkenG) . . . . . . . . . .    120</w:t>
      </w:r>
    </w:p>
    <w:p>
      <w:r>
        <w:rPr>
          <w:rFonts w:ascii="Courier New" w:hAnsi="Courier New"/>
          <w:sz w:val="17"/>
        </w:rPr>
        <w:t xml:space="preserve">    Umwandlungsverfahren einschließlich der Klassengebühr bis zu drei Klassen (§ 118 Abs. 1 MarkenG)    </w:t>
      </w:r>
    </w:p>
    <w:p>
      <w:r>
        <w:rPr>
          <w:rFonts w:ascii="Courier New" w:hAnsi="Courier New"/>
          <w:sz w:val="17"/>
        </w:rPr>
        <w:t xml:space="preserve">334 500    – für eine Marke (§ 32 MarkenG) . . . . . . . . . .    300</w:t>
      </w:r>
    </w:p>
    <w:p>
      <w:r>
        <w:rPr>
          <w:rFonts w:ascii="Courier New" w:hAnsi="Courier New"/>
          <w:sz w:val="17"/>
        </w:rPr>
        <w:t xml:space="preserve">334 600    – für eine Kollektiv- oder Gewährleistungsmarke (§§ 97 und 106a MarkenG) . . . . . . . . . .    900</w:t>
      </w:r>
    </w:p>
    <w:p>
      <w:r>
        <w:rPr>
          <w:rFonts w:ascii="Courier New" w:hAnsi="Courier New"/>
          <w:sz w:val="17"/>
        </w:rPr>
        <w:t xml:space="preserve">    Klassengebühr bei Umwandlung für jede Klasse ab der vierten Klasse    </w:t>
      </w:r>
    </w:p>
    <w:p>
      <w:r>
        <w:rPr>
          <w:rFonts w:ascii="Courier New" w:hAnsi="Courier New"/>
          <w:sz w:val="17"/>
        </w:rPr>
        <w:t xml:space="preserve">334 700    – für eine Marke (§ 32 MarkenG) . . . . . . . . . .    100</w:t>
      </w:r>
    </w:p>
    <w:p>
      <w:r>
        <w:rPr>
          <w:rFonts w:ascii="Courier New" w:hAnsi="Courier New"/>
          <w:sz w:val="17"/>
        </w:rPr>
        <w:t xml:space="preserve">334 800    – für eine Kollektiv- oder Gewährleistungsmarke (§§ 97 und 106a MarkenG). . . . . . . . . .    150</w:t>
      </w:r>
    </w:p>
    <w:p>
      <w:r>
        <w:rPr>
          <w:rFonts w:ascii="Courier New" w:hAnsi="Courier New"/>
          <w:sz w:val="17"/>
        </w:rPr>
        <w:t xml:space="preserve">5. Unionsmarken</w:t>
      </w:r>
    </w:p>
    <w:p>
      <w:r>
        <w:rPr>
          <w:rFonts w:ascii="Courier New" w:hAnsi="Courier New"/>
          <w:sz w:val="17"/>
        </w:rPr>
        <w:t xml:space="preserve">    Umwandlungsverfahren (§ 122 Abs. 1 MarkenG)    </w:t>
      </w:r>
    </w:p>
    <w:p>
      <w:r>
        <w:rPr>
          <w:rFonts w:ascii="Courier New" w:hAnsi="Courier New"/>
          <w:sz w:val="17"/>
        </w:rPr>
        <w:t xml:space="preserve">335 200    – für eine Marke (§ 32 MarkenG) . . . . . . . . . .    300</w:t>
      </w:r>
    </w:p>
    <w:p>
      <w:r>
        <w:rPr>
          <w:rFonts w:ascii="Courier New" w:hAnsi="Courier New"/>
          <w:sz w:val="17"/>
        </w:rPr>
        <w:t xml:space="preserve">335 300    – für eine Kollektiv- oder Gewährleistungsmarke (§§ 97 und 106a MarkenG) . . . . . . . . . .    900</w:t>
      </w:r>
    </w:p>
    <w:p>
      <w:r>
        <w:rPr>
          <w:rFonts w:ascii="Courier New" w:hAnsi="Courier New"/>
          <w:sz w:val="17"/>
        </w:rPr>
        <w:t xml:space="preserve">    Klassengebühr bei Umwandlung für jede Klasse ab der vierten Klasse    </w:t>
      </w:r>
    </w:p>
    <w:p>
      <w:r>
        <w:rPr>
          <w:rFonts w:ascii="Courier New" w:hAnsi="Courier New"/>
          <w:sz w:val="17"/>
        </w:rPr>
        <w:t xml:space="preserve">335 400    – für eine Marke (§ 32 MarkenG) . . . . . . . . . .    100</w:t>
      </w:r>
    </w:p>
    <w:p>
      <w:r>
        <w:rPr>
          <w:rFonts w:ascii="Courier New" w:hAnsi="Courier New"/>
          <w:sz w:val="17"/>
        </w:rPr>
        <w:t xml:space="preserve">335 500    – für eine Kollektiv- oder Gewährleistungsmarke (§§ 97 und 106a MarkenG) . . . . . . . . . .    150</w:t>
      </w:r>
    </w:p>
    <w:p>
      <w:r>
        <w:rPr>
          <w:rFonts w:ascii="Courier New" w:hAnsi="Courier New"/>
          <w:sz w:val="17"/>
        </w:rPr>
        <w:t xml:space="preserve">6. Geographische Angaben und Ursprungsbezeichnungen</w:t>
      </w:r>
    </w:p>
    <w:p>
      <w:r>
        <w:rPr>
          <w:rFonts w:ascii="Courier New" w:hAnsi="Courier New"/>
          <w:sz w:val="17"/>
        </w:rPr>
        <w:t xml:space="preserve">336 100    Eintragungsverfahren (§ 130 MarkenG) . . . . . . . . . .    900</w:t>
      </w:r>
    </w:p>
    <w:p>
      <w:r>
        <w:rPr>
          <w:rFonts w:ascii="Courier New" w:hAnsi="Courier New"/>
          <w:sz w:val="17"/>
        </w:rPr>
        <w:t xml:space="preserve">336 150    Nationales Einspruchsverfahren (§ 130 Abs. 4 MarkenG) . . . . . . . . . .    120</w:t>
      </w:r>
    </w:p>
    <w:p>
      <w:r>
        <w:rPr>
          <w:rFonts w:ascii="Courier New" w:hAnsi="Courier New"/>
          <w:sz w:val="17"/>
        </w:rPr>
        <w:t xml:space="preserve">336 200    (weggefallen)    </w:t>
      </w:r>
    </w:p>
    <w:p>
      <w:r>
        <w:rPr>
          <w:rFonts w:ascii="Courier New" w:hAnsi="Courier New"/>
          <w:sz w:val="17"/>
        </w:rPr>
        <w:t xml:space="preserve">336 250    Antrag auf Änderung der Produktspezifikation (§ 132 Abs. 1 und 2 MarkenG) . . . . . . . . . .    200</w:t>
      </w:r>
    </w:p>
    <w:p>
      <w:r>
        <w:rPr>
          <w:rFonts w:ascii="Courier New" w:hAnsi="Courier New"/>
          <w:sz w:val="17"/>
        </w:rPr>
        <w:t xml:space="preserve">336 300    Löschungsverfahren (§ 132 Abs. 3 MarkenG) . . . . . . . . . .    120</w:t>
      </w:r>
    </w:p>
    <w:p>
      <w:r>
        <w:rPr>
          <w:rFonts w:ascii="Courier New" w:hAnsi="Courier New"/>
          <w:sz w:val="17"/>
        </w:rPr>
        <w:t xml:space="preserve">IV. Designsachen</w:t>
      </w:r>
    </w:p>
    <w:p>
      <w:r>
        <w:rPr>
          <w:rFonts w:ascii="Courier New" w:hAnsi="Courier New"/>
          <w:sz w:val="17"/>
        </w:rPr>
        <w:t xml:space="preserve">1. Anmeldeverfahren</w:t>
      </w:r>
    </w:p>
    <w:p>
      <w:r>
        <w:rPr>
          <w:rFonts w:ascii="Courier New" w:hAnsi="Courier New"/>
          <w:sz w:val="17"/>
        </w:rPr>
        <w:t xml:space="preserve">Ein Satz typografischer Schriftzeichen gilt als ein Design.</w:t>
      </w:r>
    </w:p>
    <w:p>
      <w:r>
        <w:rPr>
          <w:rFonts w:ascii="Courier New" w:hAnsi="Courier New"/>
          <w:sz w:val="17"/>
        </w:rPr>
        <w:t xml:space="preserve">    Anmeldeverfahren    </w:t>
      </w:r>
    </w:p>
    <w:p>
      <w:r>
        <w:rPr>
          <w:rFonts w:ascii="Courier New" w:hAnsi="Courier New"/>
          <w:sz w:val="17"/>
        </w:rPr>
        <w:t xml:space="preserve">    – für ein Design (§ 11 DesignG)    </w:t>
      </w:r>
    </w:p>
    <w:p>
      <w:r>
        <w:rPr>
          <w:rFonts w:ascii="Courier New" w:hAnsi="Courier New"/>
          <w:sz w:val="17"/>
        </w:rPr>
        <w:t xml:space="preserve">341 000    – bei elektronischer Anmeldung . . . . . . . . . .    60</w:t>
      </w:r>
    </w:p>
    <w:p>
      <w:r>
        <w:rPr>
          <w:rFonts w:ascii="Courier New" w:hAnsi="Courier New"/>
          <w:sz w:val="17"/>
        </w:rPr>
        <w:t xml:space="preserve">341 100    – bei Anmeldung in Papierform . . . . . . . . . .    70</w:t>
      </w:r>
    </w:p>
    <w:p>
      <w:r>
        <w:rPr>
          <w:rFonts w:ascii="Courier New" w:hAnsi="Courier New"/>
          <w:sz w:val="17"/>
        </w:rPr>
        <w:t xml:space="preserve">    – für jedes Design einer Sammelanmeldung (§ 12 Absatz 1 DesignG)    </w:t>
      </w:r>
    </w:p>
    <w:p>
      <w:r>
        <w:rPr>
          <w:rFonts w:ascii="Courier New" w:hAnsi="Courier New"/>
          <w:sz w:val="17"/>
        </w:rPr>
        <w:t xml:space="preserve">341 200    – bei elektronischer Anmeldung    </w:t>
      </w:r>
    </w:p>
    <w:p>
      <w:r>
        <w:rPr>
          <w:rFonts w:ascii="Courier New" w:hAnsi="Courier New"/>
          <w:sz w:val="17"/>
        </w:rPr>
        <w:t xml:space="preserve">    für 2 bis 10 Designs . . . . . . . . . .    60</w:t>
      </w:r>
    </w:p>
    <w:p>
      <w:r>
        <w:rPr>
          <w:rFonts w:ascii="Courier New" w:hAnsi="Courier New"/>
          <w:sz w:val="17"/>
        </w:rPr>
        <w:t xml:space="preserve">    für jedes weitere Design . . . . . . . . . .    6</w:t>
      </w:r>
    </w:p>
    <w:p>
      <w:r>
        <w:rPr>
          <w:rFonts w:ascii="Courier New" w:hAnsi="Courier New"/>
          <w:sz w:val="17"/>
        </w:rPr>
        <w:t xml:space="preserve">341 300    – bei Anmeldung in Papierform    </w:t>
      </w:r>
    </w:p>
    <w:p>
      <w:r>
        <w:rPr>
          <w:rFonts w:ascii="Courier New" w:hAnsi="Courier New"/>
          <w:sz w:val="17"/>
        </w:rPr>
        <w:t xml:space="preserve">    für 2 bis 10 Designs . . . . . . . . . .    70</w:t>
      </w:r>
    </w:p>
    <w:p>
      <w:r>
        <w:rPr>
          <w:rFonts w:ascii="Courier New" w:hAnsi="Courier New"/>
          <w:sz w:val="17"/>
        </w:rPr>
        <w:t xml:space="preserve">    für jedes weitere Design . . . . . . . . . .    7</w:t>
      </w:r>
    </w:p>
    <w:p>
      <w:r>
        <w:rPr>
          <w:rFonts w:ascii="Courier New" w:hAnsi="Courier New"/>
          <w:sz w:val="17"/>
        </w:rPr>
        <w:t xml:space="preserve">341 400    – für ein Design bei Aufschiebung der Bildbekanntmachung (§ 21 DesignG) . . . . . . . . . .    30</w:t>
      </w:r>
    </w:p>
    <w:p>
      <w:r>
        <w:rPr>
          <w:rFonts w:ascii="Courier New" w:hAnsi="Courier New"/>
          <w:sz w:val="17"/>
        </w:rPr>
        <w:t xml:space="preserve">341 500    – für jedes Design einer Sammelanmeldung bei Aufschiebung der Bildbekanntmachung (§§ 12, 21 DesignG)    </w:t>
      </w:r>
    </w:p>
    <w:p>
      <w:r>
        <w:rPr>
          <w:rFonts w:ascii="Courier New" w:hAnsi="Courier New"/>
          <w:sz w:val="17"/>
        </w:rPr>
        <w:t xml:space="preserve">    – für 2 bis 10 Designs . . . . . . . . . .    30</w:t>
      </w:r>
    </w:p>
    <w:p>
      <w:r>
        <w:rPr>
          <w:rFonts w:ascii="Courier New" w:hAnsi="Courier New"/>
          <w:sz w:val="17"/>
        </w:rPr>
        <w:t xml:space="preserve">    – für jedes weitere Design . . . . . . . . . .    3</w:t>
      </w:r>
    </w:p>
    <w:p>
      <w:r>
        <w:rPr>
          <w:rFonts w:ascii="Courier New" w:hAnsi="Courier New"/>
          <w:sz w:val="17"/>
        </w:rPr>
        <w:t xml:space="preserve">Erstreckung des Schutzes auf die Schutzdauer des § 27 Absatz 2 DesignG bei Aufschiebung der Bildbekanntmachung gemäß § 21 Absatz 2 DesignG</w:t>
      </w:r>
    </w:p>
    <w:p>
      <w:r>
        <w:rPr>
          <w:rFonts w:ascii="Courier New" w:hAnsi="Courier New"/>
          <w:sz w:val="17"/>
        </w:rPr>
        <w:t xml:space="preserve">    Erstreckungsgebühr    </w:t>
      </w:r>
    </w:p>
    <w:p>
      <w:r>
        <w:rPr>
          <w:rFonts w:ascii="Courier New" w:hAnsi="Courier New"/>
          <w:sz w:val="17"/>
        </w:rPr>
        <w:t xml:space="preserve">341 600    – für ein Design . . . . . . . . . .    40</w:t>
      </w:r>
    </w:p>
    <w:p>
      <w:r>
        <w:rPr>
          <w:rFonts w:ascii="Courier New" w:hAnsi="Courier New"/>
          <w:sz w:val="17"/>
        </w:rPr>
        <w:t xml:space="preserve">341 700    – für jedes einzutragende Design einer Sammelanmeldung    </w:t>
      </w:r>
    </w:p>
    <w:p>
      <w:r>
        <w:rPr>
          <w:rFonts w:ascii="Courier New" w:hAnsi="Courier New"/>
          <w:sz w:val="17"/>
        </w:rPr>
        <w:t xml:space="preserve">    – für 2 bis 10 Designs . . . . . . . . . .    40</w:t>
      </w:r>
    </w:p>
    <w:p>
      <w:r>
        <w:rPr>
          <w:rFonts w:ascii="Courier New" w:hAnsi="Courier New"/>
          <w:sz w:val="17"/>
        </w:rPr>
        <w:t xml:space="preserve">    – für jedes weitere Design . . . . . . . . . .    4</w:t>
      </w:r>
    </w:p>
    <w:p>
      <w:r>
        <w:rPr>
          <w:rFonts w:ascii="Courier New" w:hAnsi="Courier New"/>
          <w:sz w:val="17"/>
        </w:rPr>
        <w:t xml:space="preserve">2. Aufrechterhaltung der Schutzdauer</w:t>
      </w:r>
    </w:p>
    <w:p>
      <w:r>
        <w:rPr>
          <w:rFonts w:ascii="Courier New" w:hAnsi="Courier New"/>
          <w:sz w:val="17"/>
        </w:rPr>
        <w:t xml:space="preserve">    Aufrechterhaltungsgebühren gemäß § 28 Absatz 1 DesignG    </w:t>
      </w:r>
    </w:p>
    <w:p>
      <w:r>
        <w:rPr>
          <w:rFonts w:ascii="Courier New" w:hAnsi="Courier New"/>
          <w:sz w:val="17"/>
        </w:rPr>
        <w:t xml:space="preserve">    für das 6. bis 10. Schutzjahr    </w:t>
      </w:r>
    </w:p>
    <w:p>
      <w:r>
        <w:rPr>
          <w:rFonts w:ascii="Courier New" w:hAnsi="Courier New"/>
          <w:sz w:val="17"/>
        </w:rPr>
        <w:t xml:space="preserve">342 100    – für jedes eingetragene Design, auch in einer Sammelanmeldung . . . . . . . . . .    90</w:t>
      </w:r>
    </w:p>
    <w:p>
      <w:r>
        <w:rPr>
          <w:rFonts w:ascii="Courier New" w:hAnsi="Courier New"/>
          <w:sz w:val="17"/>
        </w:rPr>
        <w:t xml:space="preserve">342 101    – Verspätungszuschlag für jedes eingetragene Design, auch in einer Sammelanmeldung (§ 7 Absatz 1 Satz 2 DesignG) . . . . . . . . . .    50</w:t>
      </w:r>
    </w:p>
    <w:p>
      <w:r>
        <w:rPr>
          <w:rFonts w:ascii="Courier New" w:hAnsi="Courier New"/>
          <w:sz w:val="17"/>
        </w:rPr>
        <w:t xml:space="preserve">    für das 11. bis 15. Schutzjahr    </w:t>
      </w:r>
    </w:p>
    <w:p>
      <w:r>
        <w:rPr>
          <w:rFonts w:ascii="Courier New" w:hAnsi="Courier New"/>
          <w:sz w:val="17"/>
        </w:rPr>
        <w:t xml:space="preserve">342 200    – für jedes eingetragene Design, auch in einer Sammelanmeldung . . . . . . . . . .    120</w:t>
      </w:r>
    </w:p>
    <w:p>
      <w:r>
        <w:rPr>
          <w:rFonts w:ascii="Courier New" w:hAnsi="Courier New"/>
          <w:sz w:val="17"/>
        </w:rPr>
        <w:t xml:space="preserve">342 201    – Verspätungszuschlag für jedes eingetragene Design, auch in einer Sammelanmeldung (§ 7 Absatz 1 Satz 2 DesignG) . . . . . . . . . .    50</w:t>
      </w:r>
    </w:p>
    <w:p>
      <w:r>
        <w:rPr>
          <w:rFonts w:ascii="Courier New" w:hAnsi="Courier New"/>
          <w:sz w:val="17"/>
        </w:rPr>
        <w:t xml:space="preserve">    für das 16. bis 20. Schutzjahr    </w:t>
      </w:r>
    </w:p>
    <w:p>
      <w:r>
        <w:rPr>
          <w:rFonts w:ascii="Courier New" w:hAnsi="Courier New"/>
          <w:sz w:val="17"/>
        </w:rPr>
        <w:t xml:space="preserve">342 300    – für jedes eingetragene Design, auch in einer Sammelanmeldung . . . . . . . . . .    150</w:t>
      </w:r>
    </w:p>
    <w:p>
      <w:r>
        <w:rPr>
          <w:rFonts w:ascii="Courier New" w:hAnsi="Courier New"/>
          <w:sz w:val="17"/>
        </w:rPr>
        <w:t xml:space="preserve">342 301    – Verspätungszuschlag für jedes eingetragene Design, auch in einer Sammelanmeldung (§ 7 Absatz 1 Satz 2 DesignG) . . . . . . . . . .    50</w:t>
      </w:r>
    </w:p>
    <w:p>
      <w:r>
        <w:rPr>
          <w:rFonts w:ascii="Courier New" w:hAnsi="Courier New"/>
          <w:sz w:val="17"/>
        </w:rPr>
        <w:t xml:space="preserve">    für das 21. bis 25. Schutzjahr    </w:t>
      </w:r>
    </w:p>
    <w:p>
      <w:r>
        <w:rPr>
          <w:rFonts w:ascii="Courier New" w:hAnsi="Courier New"/>
          <w:sz w:val="17"/>
        </w:rPr>
        <w:t xml:space="preserve">342 400    – für jedes eingetragene Design, auch in einer Sammelanmeldung . . . . . . . . . .    180</w:t>
      </w:r>
    </w:p>
    <w:p>
      <w:r>
        <w:rPr>
          <w:rFonts w:ascii="Courier New" w:hAnsi="Courier New"/>
          <w:sz w:val="17"/>
        </w:rPr>
        <w:t xml:space="preserve">342 401    – Verspätungszuschlag für jedes eingetragene Design, auch in einer Sammelanmeldung (§ 7 Absatz 1 Satz 2 DesignG) . . . . . . . . . .    50</w:t>
      </w:r>
    </w:p>
    <w:p>
      <w:r>
        <w:rPr>
          <w:rFonts w:ascii="Courier New" w:hAnsi="Courier New"/>
          <w:sz w:val="17"/>
        </w:rPr>
        <w:t xml:space="preserve">3. Aufrechterhaltung von eingetragenen Designs, die gemäß § 7 Absatz 6 GeschmMG in der bis zum Ablauf des 31. Mai 2004 geltenden Fassung im Original hinterlegt worden sind</w:t>
      </w:r>
    </w:p>
    <w:p>
      <w:r>
        <w:rPr>
          <w:rFonts w:ascii="Courier New" w:hAnsi="Courier New"/>
          <w:sz w:val="17"/>
        </w:rPr>
        <w:t xml:space="preserve">343 100    Aufrechterhaltungsgebühren für das 6. bis 10. Schutzjahr . . . . . . . . . .    330</w:t>
      </w:r>
    </w:p>
    <w:p>
      <w:r>
        <w:rPr>
          <w:rFonts w:ascii="Courier New" w:hAnsi="Courier New"/>
          <w:sz w:val="17"/>
        </w:rPr>
        <w:t xml:space="preserve">343 101    – Verspätungszuschlag für jedes eingetragene Design, auch in einer Sammelanmeldung (§ 7 Absatz 1 Satz 2 DesignG) . . . . . . . . . .    50</w:t>
      </w:r>
    </w:p>
    <w:p>
      <w:r>
        <w:rPr>
          <w:rFonts w:ascii="Courier New" w:hAnsi="Courier New"/>
          <w:sz w:val="17"/>
        </w:rPr>
        <w:t xml:space="preserve">343 200    Aufrechterhaltungsgebühren für das 11. bis 15. Schutzjahr . . . . . . . . . .    360</w:t>
      </w:r>
    </w:p>
    <w:p>
      <w:r>
        <w:rPr>
          <w:rFonts w:ascii="Courier New" w:hAnsi="Courier New"/>
          <w:sz w:val="17"/>
        </w:rPr>
        <w:t xml:space="preserve">343 201    – Verspätungszuschlag für jedes eingetragene Design, auch in einer Sammelanmeldung (§ 7 Absatz 1 Satz 2 DesignG) . . . . . . . . . .    50</w:t>
      </w:r>
    </w:p>
    <w:p>
      <w:r>
        <w:rPr>
          <w:rFonts w:ascii="Courier New" w:hAnsi="Courier New"/>
          <w:sz w:val="17"/>
        </w:rPr>
        <w:t xml:space="preserve">343 300    Aufrechterhaltungsgebühren für das 16. bis 20. Schutzjahr . . . . . . . . . .    390</w:t>
      </w:r>
    </w:p>
    <w:p>
      <w:r>
        <w:rPr>
          <w:rFonts w:ascii="Courier New" w:hAnsi="Courier New"/>
          <w:sz w:val="17"/>
        </w:rPr>
        <w:t xml:space="preserve">343 301    – Verspätungszuschlag für jedes eingetragene Design, auch in einer Sammelanmeldung (§ 7 Absatz 1 Satz 2 DesignG) . . . . . . . . . .    50</w:t>
      </w:r>
    </w:p>
    <w:p>
      <w:r>
        <w:rPr>
          <w:rFonts w:ascii="Courier New" w:hAnsi="Courier New"/>
          <w:sz w:val="17"/>
        </w:rPr>
        <w:t xml:space="preserve">343 400    Aufrechterhaltungsgebühren für das 21. bis 25. Schutzjahr . . . . . . . . . .    420</w:t>
      </w:r>
    </w:p>
    <w:p>
      <w:r>
        <w:rPr>
          <w:rFonts w:ascii="Courier New" w:hAnsi="Courier New"/>
          <w:sz w:val="17"/>
        </w:rPr>
        <w:t xml:space="preserve">343 401    – Verspätungszuschlag für jedes eingetragene Design, auch in einer Sammelanmeldung (§ 7 Absatz 1 Satz 2 DesignG) . . . . . . . . . .    50</w:t>
      </w:r>
    </w:p>
    <w:p>
      <w:r>
        <w:rPr>
          <w:rFonts w:ascii="Courier New" w:hAnsi="Courier New"/>
          <w:sz w:val="17"/>
        </w:rPr>
        <w:t xml:space="preserve">4. Gemeinschaftsgeschmacksmuster</w:t>
      </w:r>
    </w:p>
    <w:p>
      <w:r>
        <w:rPr>
          <w:rFonts w:ascii="Courier New" w:hAnsi="Courier New"/>
          <w:sz w:val="17"/>
        </w:rPr>
        <w:t xml:space="preserve">    Weiterleitung einer Gemeinschaftsgeschmacksmusteranmeldung (§ 62 DesignG)    </w:t>
      </w:r>
    </w:p>
    <w:p>
      <w:r>
        <w:rPr>
          <w:rFonts w:ascii="Courier New" w:hAnsi="Courier New"/>
          <w:sz w:val="17"/>
        </w:rPr>
        <w:t xml:space="preserve">344 100    für jede Anmeldung . . . . . . . . . .    25</w:t>
      </w:r>
    </w:p>
    <w:p>
      <w:r>
        <w:rPr>
          <w:rFonts w:ascii="Courier New" w:hAnsi="Courier New"/>
          <w:sz w:val="17"/>
        </w:rPr>
        <w:t xml:space="preserve">    Eine Sammelanmeldung gilt als eine Anmeldung.    </w:t>
      </w:r>
    </w:p>
    <w:p>
      <w:r>
        <w:rPr>
          <w:rFonts w:ascii="Courier New" w:hAnsi="Courier New"/>
          <w:sz w:val="17"/>
        </w:rPr>
        <w:t xml:space="preserve">5. Designs nach dem Haager Abkommen</w:t>
      </w:r>
    </w:p>
    <w:p>
      <w:r>
        <w:rPr>
          <w:rFonts w:ascii="Courier New" w:hAnsi="Courier New"/>
          <w:sz w:val="17"/>
        </w:rPr>
        <w:t xml:space="preserve">    Weiterleitung einer Designanmeldung nach dem Haager Abkommen (§ 68 DesignG)    </w:t>
      </w:r>
    </w:p>
    <w:p>
      <w:r>
        <w:rPr>
          <w:rFonts w:ascii="Courier New" w:hAnsi="Courier New"/>
          <w:sz w:val="17"/>
        </w:rPr>
        <w:t xml:space="preserve">345 100    für jede Anmeldung . . . . . . . . . .    25</w:t>
      </w:r>
    </w:p>
    <w:p>
      <w:r>
        <w:rPr>
          <w:rFonts w:ascii="Courier New" w:hAnsi="Courier New"/>
          <w:sz w:val="17"/>
        </w:rPr>
        <w:t xml:space="preserve">    Eine Sammelanmeldung gilt als eine Anmeldung.    </w:t>
      </w:r>
    </w:p>
    <w:p>
      <w:r>
        <w:rPr>
          <w:rFonts w:ascii="Courier New" w:hAnsi="Courier New"/>
          <w:sz w:val="17"/>
        </w:rPr>
        <w:t xml:space="preserve">6. Sonstige Anträge</w:t>
      </w:r>
    </w:p>
    <w:p>
      <w:r>
        <w:rPr>
          <w:rFonts w:ascii="Courier New" w:hAnsi="Courier New"/>
          <w:sz w:val="17"/>
        </w:rPr>
        <w:t xml:space="preserve">346 000    Weiterbehandlungsgebühr (§ 17 DesignG) . . . . . . . . . .    100</w:t>
      </w:r>
    </w:p>
    <w:p>
      <w:r>
        <w:rPr>
          <w:rFonts w:ascii="Courier New" w:hAnsi="Courier New"/>
          <w:sz w:val="17"/>
        </w:rPr>
        <w:t xml:space="preserve">346 100    Nichtigkeitsverfahren (§ 34a DesignG) für jedes eingetragene Design . . . . . . . . . .    300</w:t>
      </w:r>
    </w:p>
    <w:p>
      <w:r>
        <w:rPr>
          <w:rFonts w:ascii="Courier New" w:hAnsi="Courier New"/>
          <w:sz w:val="17"/>
        </w:rPr>
        <w:t xml:space="preserve">V. Topografieschutzsachen</w:t>
      </w:r>
    </w:p>
    <w:p>
      <w:r>
        <w:rPr>
          <w:rFonts w:ascii="Courier New" w:hAnsi="Courier New"/>
          <w:sz w:val="17"/>
        </w:rPr>
        <w:t xml:space="preserve">1. Anmeldeverfahren</w:t>
      </w:r>
    </w:p>
    <w:p>
      <w:r>
        <w:rPr>
          <w:rFonts w:ascii="Courier New" w:hAnsi="Courier New"/>
          <w:sz w:val="17"/>
        </w:rPr>
        <w:t xml:space="preserve">    Anmeldeverfahren (§ 3 HalblSchG)    </w:t>
      </w:r>
    </w:p>
    <w:p>
      <w:r>
        <w:rPr>
          <w:rFonts w:ascii="Courier New" w:hAnsi="Courier New"/>
          <w:sz w:val="17"/>
        </w:rPr>
        <w:t xml:space="preserve">361 000    – bei elektronischer Anmeldung . . . . . . . . . .    290</w:t>
      </w:r>
    </w:p>
    <w:p>
      <w:r>
        <w:rPr>
          <w:rFonts w:ascii="Courier New" w:hAnsi="Courier New"/>
          <w:sz w:val="17"/>
        </w:rPr>
        <w:t xml:space="preserve">361 100    – bei Anmeldung in Papierform . . . . . . . . . .    300</w:t>
      </w:r>
    </w:p>
    <w:p>
      <w:r>
        <w:rPr>
          <w:rFonts w:ascii="Courier New" w:hAnsi="Courier New"/>
          <w:sz w:val="17"/>
        </w:rPr>
        <w:t xml:space="preserve">2. Sonstige Anträge</w:t>
      </w:r>
    </w:p>
    <w:p>
      <w:r>
        <w:rPr>
          <w:rFonts w:ascii="Courier New" w:hAnsi="Courier New"/>
          <w:sz w:val="17"/>
        </w:rPr>
        <w:t xml:space="preserve">362 000    Weiterbehandlungsgebühr (§ 11 Absatz 1 HalblSchG i.V.m. § 123a PatG) . . . . . . . . . .    100</w:t>
      </w:r>
    </w:p>
    <w:p>
      <w:r>
        <w:rPr>
          <w:rFonts w:ascii="Courier New" w:hAnsi="Courier New"/>
          <w:sz w:val="17"/>
        </w:rPr>
        <w:t xml:space="preserve">362 100    Löschungsverfahren (§ 8 HalblSchG) . . . . . . . . . .    300</w:t>
      </w:r>
    </w:p>
    <w:p>
      <w:r>
        <w:rPr>
          <w:rFonts w:ascii="Courier New" w:hAnsi="Courier New"/>
          <w:sz w:val="17"/>
        </w:rPr>
        <w:t xml:space="preserve">Nr.    Gebührentatbestand    Gebühren-betrag/Gebühren-satz nach§ 2 Abs. 2i.V.m § 2 Abs. 1</w:t>
      </w:r>
    </w:p>
    <w:p>
      <w:r>
        <w:rPr>
          <w:rFonts w:ascii="Courier New" w:hAnsi="Courier New"/>
          <w:sz w:val="17"/>
        </w:rPr>
        <w:t xml:space="preserve">B. Gebühren des Bundespatentgerichts</w:t>
      </w:r>
    </w:p>
    <w:p>
      <w:r>
        <w:rPr>
          <w:rFonts w:ascii="Courier New" w:hAnsi="Courier New"/>
          <w:sz w:val="17"/>
        </w:rPr>
        <w:t xml:space="preserve">(1) Die Gebühren Nummer 400 000 bis 401 300 werden für jeden Antragsteller gesondert erhoben. Gemeinschaftliche Inhaber oder Anmelder eines betroffenen Schutzrechts gelten als ein Antragsteller, wenn sie in den in Satz 1 genannten Fällen gemeinsam Beschwerde einlegen.</w:t>
      </w:r>
    </w:p>
    <w:p>
      <w:r>
        <w:rPr>
          <w:rFonts w:ascii="Courier New" w:hAnsi="Courier New"/>
          <w:sz w:val="17"/>
        </w:rPr>
        <w:t xml:space="preserve">(2) Die Gebühr Nummer 400 000 ist zusätzlich zur Gebühr für das Einspruchsverfahren vor dem Deutschen Patent- und Markenamt (Nummer 313 600) zu zahlen.</w:t>
      </w:r>
    </w:p>
    <w:p>
      <w:r>
        <w:rPr>
          <w:rFonts w:ascii="Courier New" w:hAnsi="Courier New"/>
          <w:sz w:val="17"/>
        </w:rPr>
        <w:t xml:space="preserve">I. Beschwerdeverfahren</w:t>
      </w:r>
    </w:p>
    <w:p>
      <w:r>
        <w:rPr>
          <w:rFonts w:ascii="Courier New" w:hAnsi="Courier New"/>
          <w:sz w:val="17"/>
        </w:rPr>
        <w:t xml:space="preserve">400 000    Antrag auf gerichtliche Entscheidung nach § 61 Abs. 2 PatG    300 EUR</w:t>
      </w:r>
    </w:p>
    <w:p>
      <w:r>
        <w:rPr>
          <w:rFonts w:ascii="Courier New" w:hAnsi="Courier New"/>
          <w:sz w:val="17"/>
        </w:rPr>
        <w:t xml:space="preserve">401 100    1.gemäß § 73 Abs. 1 PatG gegen die Entscheidung der Patentabteilung über den Einspruch,2.gemäß § 18 Abs. 1 GebrMG gegen die Entscheidung der Gebrauchsmusterabteilung über den Löschungsantrag,3.gemäß § 66 MarkenG in Verfalls- und Nichtigkeitsverfahren,4.gemäß § 4 Abs. 4 Satz 3 HalblSchG i.V.m. § 18 Abs. 1 GebrMG gegen die Entscheidung der Topografieabteilung,5.gemäß § 34 Abs. 1 SortSchG gegen die Entscheidung des Widerspruchsausschusses in den Fällen des § 18 Abs. 2 Nr. 1, 2, 5 und 6 SortSchG,6.gemäß § 23 Abs. 4 Satz 1 DesignG gegen die Entscheidung der Designabteilung über den Antrag auf Feststellung oder Erklärung der Nichtigkeit . . . . . . . . . .    500 EUR</w:t>
      </w:r>
    </w:p>
    <w:p>
      <w:r>
        <w:rPr>
          <w:rFonts w:ascii="Courier New" w:hAnsi="Courier New"/>
          <w:sz w:val="17"/>
        </w:rPr>
        <w:t xml:space="preserve">401 200    gegen einen Kostenfestsetzungsbeschluss . . . . . . . . . .    50 EUR</w:t>
      </w:r>
    </w:p>
    <w:p>
      <w:r>
        <w:rPr>
          <w:rFonts w:ascii="Courier New" w:hAnsi="Courier New"/>
          <w:sz w:val="17"/>
        </w:rPr>
        <w:t xml:space="preserve">401 300    in anderen Fällen . . . . . . . . . .    200 EUR</w:t>
      </w:r>
    </w:p>
    <w:p>
      <w:r>
        <w:rPr>
          <w:rFonts w:ascii="Courier New" w:hAnsi="Courier New"/>
          <w:sz w:val="17"/>
        </w:rPr>
        <w:t xml:space="preserve">    Beschwerden in Verfahrenskostenhilfesachen, Beschwerden nach § 11 Abs. 2 PatKostG und nach § 11 Abs. 2 DPMAVwKostV sind gebührenfrei.    </w:t>
      </w:r>
    </w:p>
    <w:p>
      <w:r>
        <w:rPr>
          <w:rFonts w:ascii="Courier New" w:hAnsi="Courier New"/>
          <w:sz w:val="17"/>
        </w:rPr>
        <w:t xml:space="preserve">II. Klageverfahren</w:t>
      </w:r>
    </w:p>
    <w:p>
      <w:r>
        <w:rPr>
          <w:rFonts w:ascii="Courier New" w:hAnsi="Courier New"/>
          <w:sz w:val="17"/>
        </w:rPr>
        <w:t xml:space="preserve">1. Klageverfahren gemäß § 81 PatG, § 85a in Verbindung mit § 81 PatG und § 20 GebrMG in Verbindung mit § 81 PatG</w:t>
      </w:r>
    </w:p>
    <w:p>
      <w:r>
        <w:rPr>
          <w:rFonts w:ascii="Courier New" w:hAnsi="Courier New"/>
          <w:sz w:val="17"/>
        </w:rPr>
        <w:t xml:space="preserve">402 100    Verfahren im Allgemeinen . . . . . . . . . .    4,5</w:t>
      </w:r>
    </w:p>
    <w:p>
      <w:r>
        <w:rPr>
          <w:rFonts w:ascii="Courier New" w:hAnsi="Courier New"/>
          <w:sz w:val="17"/>
        </w:rPr>
        <w:t xml:space="preserve">402 110    Beendigung des gesamten Verfahrens durch    </w:t>
      </w:r>
    </w:p>
    <w:p>
      <w:r>
        <w:rPr>
          <w:rFonts w:ascii="Courier New" w:hAnsi="Courier New"/>
          <w:sz w:val="17"/>
        </w:rPr>
        <w:t xml:space="preserve">    a)Zurücknahme der Klage–vor dem Schluss der mündlichen Verhandlung,–im Falle des § 83 Abs. 2 Satz 2 PatG i. V. m. § 81 PatG, in dem eine mündliche Verhandlung nicht stattfindet, vor Ablauf des Tages, an dem die Ladung zum Termin zur Verkündung des Urteils zugestellt oder das schriftliche Urteil der Geschäftsstelle übergeben wird,–im Falle des § 82 Abs. 2 PatG i. V. m. § 81 PatG vor Ablauf des Tages, an dem das Urteil der Geschäftsstelle übergeben wird,b)Anerkenntnis- und Verzichtsurteil,c)Abschluss eines Vergleichs vor Gericht, wenn nicht bereits ein Urteil vorausgegangen ist:    </w:t>
      </w:r>
    </w:p>
    <w:p>
      <w:r>
        <w:rPr>
          <w:rFonts w:ascii="Courier New" w:hAnsi="Courier New"/>
          <w:sz w:val="17"/>
        </w:rPr>
        <w:t xml:space="preserve">    Die Gebühr 402 100 ermäßigt sich auf/. . . . . . . . . .    1,5</w:t>
      </w:r>
    </w:p>
    <w:p>
      <w:r>
        <w:rPr>
          <w:rFonts w:ascii="Courier New" w:hAnsi="Courier New"/>
          <w:sz w:val="17"/>
        </w:rPr>
        <w:t xml:space="preserve">    Erledigungserklärungen stehen der Zurücknahme nicht gleich. Die Ermäßigung tritt auch ein, wenn mehrere Ermäßigungstatbestände erfüllt sind.    </w:t>
      </w:r>
    </w:p>
    <w:p>
      <w:r>
        <w:rPr>
          <w:rFonts w:ascii="Courier New" w:hAnsi="Courier New"/>
          <w:sz w:val="17"/>
        </w:rPr>
        <w:t xml:space="preserve">2. Sonstige Klageverfahren</w:t>
      </w:r>
    </w:p>
    <w:p>
      <w:r>
        <w:rPr>
          <w:rFonts w:ascii="Courier New" w:hAnsi="Courier New"/>
          <w:sz w:val="17"/>
        </w:rPr>
        <w:t xml:space="preserve">402 200    Verfahren im Allgemeinen . . . . . . . . . .    4,5</w:t>
      </w:r>
    </w:p>
    <w:p>
      <w:r>
        <w:rPr>
          <w:rFonts w:ascii="Courier New" w:hAnsi="Courier New"/>
          <w:sz w:val="17"/>
        </w:rPr>
        <w:t xml:space="preserve">402 210    Beendigung des gesamten Verfahrens durch    </w:t>
      </w:r>
    </w:p>
    <w:p>
      <w:r>
        <w:rPr>
          <w:rFonts w:ascii="Courier New" w:hAnsi="Courier New"/>
          <w:sz w:val="17"/>
        </w:rPr>
        <w:t xml:space="preserve">    a) Zurücknahme der Klage vor dem Schluss der mündlichen Verhandlung,    </w:t>
      </w:r>
    </w:p>
    <w:p>
      <w:r>
        <w:rPr>
          <w:rFonts w:ascii="Courier New" w:hAnsi="Courier New"/>
          <w:sz w:val="17"/>
        </w:rPr>
        <w:t xml:space="preserve">    b) Anerkenntnis- und Verzichtsurteil,    </w:t>
      </w:r>
    </w:p>
    <w:p>
      <w:r>
        <w:rPr>
          <w:rFonts w:ascii="Courier New" w:hAnsi="Courier New"/>
          <w:sz w:val="17"/>
        </w:rPr>
        <w:t xml:space="preserve">    c) Abschluss eines Vergleichs vor Gericht, wenn nicht bereits ein Urteil vorausgegangen ist:    </w:t>
      </w:r>
    </w:p>
    <w:p>
      <w:r>
        <w:rPr>
          <w:rFonts w:ascii="Courier New" w:hAnsi="Courier New"/>
          <w:sz w:val="17"/>
        </w:rPr>
        <w:t xml:space="preserve">    Die Gebühr 402 200 ermäßigt sich auf/. . . . . . . . . .    1,5</w:t>
      </w:r>
    </w:p>
    <w:p>
      <w:r>
        <w:rPr>
          <w:rFonts w:ascii="Courier New" w:hAnsi="Courier New"/>
          <w:sz w:val="17"/>
        </w:rPr>
        <w:t xml:space="preserve">    Erledigungserklärungen stehen der Zurücknahme nicht gleich. Die Ermäßigung tritt auch ein, wenn mehrere Ermäßigungstatbestände erfüllt sind.    </w:t>
      </w:r>
    </w:p>
    <w:p>
      <w:r>
        <w:rPr>
          <w:rFonts w:ascii="Courier New" w:hAnsi="Courier New"/>
          <w:sz w:val="17"/>
        </w:rPr>
        <w:t xml:space="preserve">3. Erlass einer einstweiligen Verfügung wegen Erteilung einer Zwangslizenz (§ 85 PatG, § 85a in Verbindung mit § 85 PatG und § 20 GebrMG in Verbindung mit § 81 PatG)</w:t>
      </w:r>
    </w:p>
    <w:p>
      <w:r>
        <w:rPr>
          <w:rFonts w:ascii="Courier New" w:hAnsi="Courier New"/>
          <w:sz w:val="17"/>
        </w:rPr>
        <w:t xml:space="preserve">402 300    Verfahren über den Antrag . . . . . . . . . .    1,5</w:t>
      </w:r>
    </w:p>
    <w:p>
      <w:r>
        <w:rPr>
          <w:rFonts w:ascii="Courier New" w:hAnsi="Courier New"/>
          <w:sz w:val="17"/>
        </w:rPr>
        <w:t xml:space="preserve">402 310    In dem Verfahren findet eine mündliche    </w:t>
      </w:r>
    </w:p>
    <w:p>
      <w:r>
        <w:rPr>
          <w:rFonts w:ascii="Courier New" w:hAnsi="Courier New"/>
          <w:sz w:val="17"/>
        </w:rPr>
        <w:t xml:space="preserve">    Verhandlung statt:    </w:t>
      </w:r>
    </w:p>
    <w:p>
      <w:r>
        <w:rPr>
          <w:rFonts w:ascii="Courier New" w:hAnsi="Courier New"/>
          <w:sz w:val="17"/>
        </w:rPr>
        <w:t xml:space="preserve">    Die Gebühr 402 300 erhöht sich auf . . . . . . . . . .    4,5</w:t>
      </w:r>
    </w:p>
    <w:p>
      <w:r>
        <w:rPr>
          <w:rFonts w:ascii="Courier New" w:hAnsi="Courier New"/>
          <w:sz w:val="17"/>
        </w:rPr>
        <w:t xml:space="preserve">402 320    Beendigung des gesamten Verfahrens durch    </w:t>
      </w:r>
    </w:p>
    <w:p>
      <w:r>
        <w:rPr>
          <w:rFonts w:ascii="Courier New" w:hAnsi="Courier New"/>
          <w:sz w:val="17"/>
        </w:rPr>
        <w:t xml:space="preserve">    a) Zurücknahme des Antrags vor dem Schluss der mündlichen Verhandlung,    </w:t>
      </w:r>
    </w:p>
    <w:p>
      <w:r>
        <w:rPr>
          <w:rFonts w:ascii="Courier New" w:hAnsi="Courier New"/>
          <w:sz w:val="17"/>
        </w:rPr>
        <w:t xml:space="preserve">    b) Anerkenntnis- und Verzichtsurteil,    </w:t>
      </w:r>
    </w:p>
    <w:p>
      <w:r>
        <w:rPr>
          <w:rFonts w:ascii="Courier New" w:hAnsi="Courier New"/>
          <w:sz w:val="17"/>
        </w:rPr>
        <w:t xml:space="preserve">    c) Abschluss eines Vergleichs vor Gericht, wenn nicht bereits ein Urteil vorausgegangen ist:    </w:t>
      </w:r>
    </w:p>
    <w:p>
      <w:r>
        <w:rPr>
          <w:rFonts w:ascii="Courier New" w:hAnsi="Courier New"/>
          <w:sz w:val="17"/>
        </w:rPr>
        <w:t xml:space="preserve">    Die Gebühr 402 310 ermäßigt sich auf/. . . . . . . . . .    1,5</w:t>
      </w:r>
    </w:p>
    <w:p>
      <w:r>
        <w:rPr>
          <w:rFonts w:ascii="Courier New" w:hAnsi="Courier New"/>
          <w:sz w:val="17"/>
        </w:rPr>
        <w:t xml:space="preserve">    Erledigungserklärungen stehen der Zurücknahme nicht gleich. Die Ermäßigung tritt auch ein, wenn mehrere Ermäßigungstatbestände erfüllt sind.    </w:t>
      </w:r>
    </w:p>
    <w:p>
      <w:r>
        <w:rPr>
          <w:rFonts w:ascii="Courier New" w:hAnsi="Courier New"/>
          <w:sz w:val="17"/>
        </w:rPr>
        <w:t xml:space="preserve">III. Rüge wegen Verletzung des Anspruchs auf rechtliches Gehör</w:t>
      </w:r>
    </w:p>
    <w:p>
      <w:r>
        <w:rPr>
          <w:rFonts w:ascii="Courier New" w:hAnsi="Courier New"/>
          <w:sz w:val="17"/>
        </w:rPr>
        <w:t xml:space="preserve">403 100    Verfahren über die Rüge wegen Verletzung des Anspruchs auf rechtliches Gehör nach § 321a ZPO i. V. m. § 99 Abs. 1 PatG, § 82 Abs. 1 MarkenG    </w:t>
      </w:r>
    </w:p>
    <w:p>
      <w:r>
        <w:rPr>
          <w:rFonts w:ascii="Courier New" w:hAnsi="Courier New"/>
          <w:sz w:val="17"/>
        </w:rPr>
        <w:t xml:space="preserve">    Die Rüge wird in vollem Umfang verworfen oder zurückgewiesen    50 EUR</w:t>
      </w:r>
    </w:p>
    <w:p>
      <w:r>
        <w:rPr>
          <w:color w:val="555555"/>
          <w:sz w:val="17"/>
        </w:rPr>
        <w:t xml:space="preserve">Zitiervorschlag: Anlage PatKostG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https://recht.nulegal.eu/gesetze/PatKostG/anlage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