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PatKostG — Kostenschuldner</w:t>
      </w:r>
    </w:p>
    <w:p>
      <w:r>
        <w:rPr>
          <w:color w:val="555555"/>
          <w:sz w:val="18"/>
        </w:rPr>
        <w:t xml:space="preserve">Patentkostengesetz</w:t>
      </w:r>
    </w:p>
    <w:p>
      <w:r>
        <w:rPr>
          <w:color w:val="555555"/>
          <w:sz w:val="18"/>
        </w:rPr>
        <w:t xml:space="preserve">Stand: 10.06.2019 (konsolidierte Textfassung, kein amtliches Inkrafttretensdatum)</w:t>
      </w:r>
    </w:p>
    <w:p>
      <w:r>
        <w:t xml:space="preserve">(1) Zur Zahlung der Kosten ist verpflichtet,</w:t>
      </w:r>
    </w:p>
    <w:p>
      <w:pPr>
        <w:ind w:left="420"/>
      </w:pPr>
      <w:r>
        <w:t xml:space="preserve">1. wer die Amtshandlung veranlasst oder zu wessen Gunsten sie vorgenommen wird;</w:t>
      </w:r>
    </w:p>
    <w:p>
      <w:pPr>
        <w:ind w:left="420"/>
      </w:pPr>
      <w:r>
        <w:t xml:space="preserve">2. wem durch Entscheidung des Deutschen Patent- und Markenamts oder des Bundespatentgerichts die Kosten auferlegt sind;</w:t>
      </w:r>
    </w:p>
    <w:p>
      <w:pPr>
        <w:ind w:left="420"/>
      </w:pPr>
      <w:r>
        <w:t xml:space="preserve">3. wer die Kosten durch eine gegenüber dem Deutschen Patent- und Markenamt oder dem Bundespatentgericht abgegebene oder dem Deutschen Patent- und Markenamt oder dem Bundespatentgericht mitgeteilte Erklärung übernommen hat;</w:t>
      </w:r>
    </w:p>
    <w:p>
      <w:pPr>
        <w:ind w:left="420"/>
      </w:pPr>
      <w:r>
        <w:t xml:space="preserve">4. wer für die Kostenschuld eines anderen kraft Gesetzes haftet.</w:t>
      </w:r>
    </w:p>
    <w:p>
      <w:r>
        <w:t xml:space="preserve">(2) Mehrere Kostenschuldner haften als Gesamtschuldner.</w:t>
      </w:r>
    </w:p>
    <w:p>
      <w:r>
        <w:t xml:space="preserve">(3) Soweit ein Kostenschuldner auf Grund von Absatz 1 Nr. 2 und 3 haftet, soll die Haftung eines anderen Kostenschuldners nur geltend gemacht werden, wenn eine Zwangsvollstreckung in das bewegliche Vermögen des ersteren erfolglos geblieben ist oder aussichtslos erscheint. Soweit einem Kostenschuldner, der auf Grund von Absatz 1 Nr. 2 haftet, Verfahrenskostenhilfe bewilligt ist, soll die Haftung eines anderen Kostenschuldners nicht geltend gemacht werden. Bereits gezahlte Beträge sind zu erstatten.</w:t>
      </w:r>
    </w:p>
    <w:p>
      <w:r>
        <w:rPr>
          <w:color w:val="555555"/>
          <w:sz w:val="17"/>
        </w:rPr>
        <w:t xml:space="preserve">Zitiervorschlag: § 4 PatKostG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https://recht.nulegal.eu/gesetze/PatKostG/4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