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PatInfoZGeoHwIndBek</w:t>
      </w:r>
    </w:p>
    <w:p>
      <w:r>
        <w:rPr>
          <w:color w:val="555555"/>
          <w:sz w:val="18"/>
        </w:rPr>
        <w:t xml:space="preserve">Bekanntmachung der zur Entgegennahme von Anträgen auf Eintragung von geografischen Angaben für handwerkliche und industrielle Erzeugnisse befugten Patentinformationszentren</w:t>
      </w:r>
    </w:p>
    <w:p>
      <w:r>
        <w:rPr>
          <w:color w:val="555555"/>
          <w:sz w:val="18"/>
        </w:rPr>
        <w:t xml:space="preserve">Stand: 23.05.2026 (konsolidierte Textfassung, kein amtliches Inkrafttretensdatum)</w:t>
      </w:r>
    </w:p>
    <w:p>
      <w:r>
        <w:t xml:space="preserve">Aufgrund des § 32 Absatz 1 Satz 2 des Markengesetzes vom 25. Oktober 1994 (BGBl. I S. 3082; 1995 I S. 156; 1996 I S. 682), das zuletzt durch Artikel 5 des Gesetzes vom 11. Januar 2026 (BGBl. 2026 I Nr. 9) geändert worden ist, wird bekannt gemacht, dass gemäß der Verordnung (EU) 2023/2411 die nachfolgend genannten Stellen zu Patentinformationszentren (PIZ) zur Entgegennahme von Anträgen auf Eintragung von geografischen Angaben für handwerkliche und industrielle Erzeugnisse im Sinne des § 130 Absatz 1 Satz 2 in Verbindung mit § 32 Absatz 1 des Markengesetzes bestimmt sind:</w:t>
      </w:r>
    </w:p>
    <w:p>
      <w:pPr>
        <w:ind w:left="420"/>
      </w:pPr>
      <w:r>
        <w:t xml:space="preserve">1. PIZ Aachen– Patent- und Normenzentrum, RWTH Aachen University –</w:t>
      </w:r>
    </w:p>
    <w:p>
      <w:pPr>
        <w:ind w:left="420"/>
      </w:pPr>
      <w:r>
        <w:t xml:space="preserve">2. PIZ Chemnitz– Technische Universität Chemnitz, Zentrum für Wissens- und Technologietransfer –</w:t>
      </w:r>
    </w:p>
    <w:p>
      <w:pPr>
        <w:ind w:left="420"/>
      </w:pPr>
      <w:r>
        <w:t xml:space="preserve">3. PIZ Dresden– Technische Universität Dresden –</w:t>
      </w:r>
    </w:p>
    <w:p>
      <w:pPr>
        <w:ind w:left="420"/>
      </w:pPr>
      <w:r>
        <w:t xml:space="preserve">4. PIZ Hamburg– IPC Innovations- und Patent-Centrum, Handelskammer Hamburg –</w:t>
      </w:r>
    </w:p>
    <w:p>
      <w:pPr>
        <w:ind w:left="420"/>
      </w:pPr>
      <w:r>
        <w:t xml:space="preserve">5. PIZ Ilmenau– PATON Landespatentzentrum Thüringen an der Technischen Universität Ilmenau –</w:t>
      </w:r>
    </w:p>
    <w:p>
      <w:pPr>
        <w:ind w:left="420"/>
      </w:pPr>
      <w:r>
        <w:t xml:space="preserve">6. PIZ Kaiserslautern– Rheinland-Pfälzische Technische Universität Kaiserslautern-Landau –</w:t>
      </w:r>
    </w:p>
    <w:p>
      <w:pPr>
        <w:ind w:left="420"/>
      </w:pPr>
      <w:r>
        <w:t xml:space="preserve">7. PIZ Saarbrücken– saaris – saarland innovation und standort GmbH –</w:t>
      </w:r>
    </w:p>
    <w:p>
      <w:pPr>
        <w:ind w:left="420"/>
      </w:pPr>
      <w:r>
        <w:t xml:space="preserve">8. PIZ Stuttgart– Patent- und Markenzentrum Baden-Württemberg, Regierungspräsidium Stuttgart –</w:t>
      </w:r>
    </w:p>
    <w:p>
      <w:r>
        <w:t xml:space="preserve">Die Präsidentin des Deutschen Patent- und Markenamtes veröffentlicht auf der Homepage des Deutschen Patent- und Markenamtes sowie im Blatt für Patent-, Muster- und Zeichenwesen eine Mitteilung zu weiteren Einzelheiten zur Entgegennahme der Anträge.</w:t>
      </w:r>
    </w:p>
    <w:p>
      <w:r>
        <w:rPr>
          <w:color w:val="555555"/>
          <w:sz w:val="17"/>
        </w:rPr>
        <w:t xml:space="preserve">Zitiervorschlag: Eingangsformel PatInfoZGeoHwIndBek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https://recht.nulegal.eu/gesetze/PatInfoZGeoHwIndBek/eingangsformel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