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PatGebErstG</w:t>
      </w:r>
    </w:p>
    <w:p>
      <w:r>
        <w:rPr>
          <w:color w:val="555555"/>
          <w:sz w:val="18"/>
        </w:rPr>
        <w:t xml:space="preserve">Vertretergebühren-Erstattungsgesetz</w:t>
      </w:r>
    </w:p>
    <w:p>
      <w:r>
        <w:rPr>
          <w:color w:val="555555"/>
          <w:sz w:val="18"/>
        </w:rPr>
        <w:t xml:space="preserve">Historische Fassung: Stand 10.06.2019 bis 01.08.2022. Dies ist nicht die aktuelle Fassung.</w:t>
      </w:r>
    </w:p>
    <w:p>
      <w:r>
        <w:t xml:space="preserve">Im Verfahren wegen Erklärung der Nichtigkeit oder Zurücknahme des Patents oder wegen Erteilung einer Zwangslizenz sind die Vorschriften des Rechtsanwaltsvergütungsgesetzes, die für die Vergütung bei Prozesskostenhilfe gelten, entsprechend anzuwenden. Das gleiche gilt für die Erstattung der Gebühren und Auslagen eines beigeordneten Patentanwalts oder Erlaubnisscheininhabers.</w:t>
      </w:r>
    </w:p>
    <w:p>
      <w:r>
        <w:rPr>
          <w:color w:val="555555"/>
          <w:sz w:val="17"/>
        </w:rPr>
        <w:t xml:space="preserve">Zitiervorschlag: § 8 PatGebErstG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https://recht.nulegal.eu/gesetze/PatGebErstG/8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