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3c PatGebErstG</w:t>
      </w:r>
    </w:p>
    <w:p>
      <w:r>
        <w:rPr>
          <w:color w:val="555555"/>
          <w:sz w:val="18"/>
        </w:rPr>
        <w:t xml:space="preserve">Vertretergebühren-Erstattungsgesetz</w:t>
      </w:r>
    </w:p>
    <w:p>
      <w:r>
        <w:rPr>
          <w:color w:val="555555"/>
          <w:sz w:val="18"/>
        </w:rPr>
        <w:t xml:space="preserve">Historische Fassung: Stand 10.06.2019 bis 01.08.2022. Dies ist nicht die aktuelle Fassung.</w:t>
      </w:r>
    </w:p>
    <w:p>
      <w:r>
        <w:t xml:space="preserve">(1) In Sortenschutzsachen beträgt der Gebührensatz 360 Euro.</w:t>
      </w:r>
    </w:p>
    <w:p>
      <w:r>
        <w:t xml:space="preserve">(2) Dieser steht dem Vertreter als Verfahrensgebühr zu:</w:t>
      </w:r>
    </w:p>
    <w:p>
      <w:r>
        <w:rPr>
          <w:rFonts w:ascii="Courier New" w:hAnsi="Courier New"/>
          <w:sz w:val="17"/>
        </w:rPr>
        <w:t xml:space="preserve">im Beschwerdeverfahren    zu 13/10.</w:t>
      </w:r>
    </w:p>
    <w:p>
      <w:r>
        <w:rPr>
          <w:color w:val="555555"/>
          <w:sz w:val="17"/>
        </w:rPr>
        <w:t xml:space="preserve">Zitiervorschlag: § 3c PatGebErstG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https://recht.nulegal.eu/gesetze/PatGebErstG/3c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