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PatG</w:t>
      </w:r>
    </w:p>
    <w:p>
      <w:r>
        <w:rPr>
          <w:color w:val="555555"/>
          <w:sz w:val="18"/>
        </w:rPr>
        <w:t xml:space="preserve">Patentgesetz</w:t>
      </w:r>
    </w:p>
    <w:p>
      <w:r>
        <w:rPr>
          <w:color w:val="555555"/>
          <w:sz w:val="18"/>
        </w:rPr>
        <w:t xml:space="preserve">Stand: 10.06.2019 (konsolidierte Textfassung, kein amtliches Inkrafttretensdatum)</w:t>
      </w:r>
    </w:p>
    <w:p>
      <w:r>
        <w:t xml:space="preserve">(1) Enthält der Tatbestand der Entscheidung andere Unrichtigkeiten oder Unklarheiten, so kann die Berichtigung innerhalb von zwei Wochen nach Zustellung der Entscheidung beantragt werden.</w:t>
      </w:r>
    </w:p>
    <w:p>
      <w:r>
        <w:t xml:space="preserve">(2) Das Patentgericht entscheidet ohne Beweisaufnahme durch Beschluß. Hierbei wirken nur die Richter mit, die bei der Entscheidung, deren Berichtigung beantragt ist, mitgewirkt haben. Der Berichtigungsbeschluß wird auf der Entscheidung und den Ausfertigungen vermerkt.</w:t>
      </w:r>
    </w:p>
    <w:p>
      <w:r>
        <w:rPr>
          <w:color w:val="555555"/>
          <w:sz w:val="17"/>
        </w:rPr>
        <w:t xml:space="preserve">Zitiervorschlag: § 96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